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ADF" w:rsidRPr="00C53ADF" w:rsidRDefault="00C53ADF" w:rsidP="00C53ADF">
      <w:pPr>
        <w:shd w:val="clear" w:color="auto" w:fill="F9F9F9"/>
        <w:spacing w:before="100" w:beforeAutospacing="1" w:after="120" w:line="240" w:lineRule="auto"/>
        <w:outlineLvl w:val="0"/>
        <w:rPr>
          <w:rFonts w:ascii="inherit" w:eastAsia="Times New Roman" w:hAnsi="inherit" w:cs="Helvetica"/>
          <w:b/>
          <w:bCs/>
          <w:color w:val="111111"/>
          <w:kern w:val="36"/>
          <w:sz w:val="36"/>
          <w:szCs w:val="36"/>
          <w:lang w:eastAsia="es-AR"/>
        </w:rPr>
      </w:pPr>
      <w:r w:rsidRPr="00C53ADF">
        <w:rPr>
          <w:rFonts w:ascii="inherit" w:eastAsia="Times New Roman" w:hAnsi="inherit" w:cs="Helvetica"/>
          <w:b/>
          <w:bCs/>
          <w:color w:val="111111"/>
          <w:kern w:val="36"/>
          <w:sz w:val="36"/>
          <w:szCs w:val="36"/>
          <w:lang w:eastAsia="es-AR"/>
        </w:rPr>
        <w:t>SUPERINTENDENCIA DE RIESGOS DEL TRABAJO</w:t>
      </w:r>
    </w:p>
    <w:p w:rsidR="00C53ADF" w:rsidRPr="00C53ADF" w:rsidRDefault="00C53ADF" w:rsidP="00C53ADF">
      <w:pPr>
        <w:shd w:val="clear" w:color="auto" w:fill="F9F9F9"/>
        <w:spacing w:before="375" w:after="120" w:line="240" w:lineRule="auto"/>
        <w:outlineLvl w:val="1"/>
        <w:rPr>
          <w:rFonts w:ascii="inherit" w:eastAsia="Times New Roman" w:hAnsi="inherit" w:cs="Helvetica"/>
          <w:b/>
          <w:bCs/>
          <w:color w:val="111111"/>
          <w:sz w:val="30"/>
          <w:szCs w:val="30"/>
          <w:lang w:eastAsia="es-AR"/>
        </w:rPr>
      </w:pPr>
      <w:r w:rsidRPr="00C53ADF">
        <w:rPr>
          <w:rFonts w:ascii="inherit" w:eastAsia="Times New Roman" w:hAnsi="inherit" w:cs="Helvetica"/>
          <w:b/>
          <w:bCs/>
          <w:color w:val="111111"/>
          <w:sz w:val="30"/>
          <w:szCs w:val="30"/>
          <w:lang w:eastAsia="es-AR"/>
        </w:rPr>
        <w:t>Resolución 51/2022</w:t>
      </w:r>
    </w:p>
    <w:p w:rsidR="00C53ADF" w:rsidRPr="00C53ADF" w:rsidRDefault="00C53ADF" w:rsidP="00C53ADF">
      <w:pPr>
        <w:shd w:val="clear" w:color="auto" w:fill="F9F9F9"/>
        <w:spacing w:before="225" w:line="240" w:lineRule="auto"/>
        <w:outlineLvl w:val="5"/>
        <w:rPr>
          <w:rFonts w:ascii="inherit" w:eastAsia="Times New Roman" w:hAnsi="inherit" w:cs="Helvetica"/>
          <w:b/>
          <w:bCs/>
          <w:color w:val="666666"/>
          <w:sz w:val="24"/>
          <w:szCs w:val="24"/>
          <w:lang w:eastAsia="es-AR"/>
        </w:rPr>
      </w:pPr>
      <w:r w:rsidRPr="00C53ADF">
        <w:rPr>
          <w:rFonts w:ascii="inherit" w:eastAsia="Times New Roman" w:hAnsi="inherit" w:cs="Helvetica"/>
          <w:b/>
          <w:bCs/>
          <w:color w:val="666666"/>
          <w:sz w:val="24"/>
          <w:szCs w:val="24"/>
          <w:lang w:eastAsia="es-AR"/>
        </w:rPr>
        <w:t>RESOL-2022-51-APN-SRT#MT</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Ciudad de Buenos Aires, 30/08/2022</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VISTO el Expediente EX-2020-12920644-APN-SCE#SRT, las Leyes Nº 24.557, N° 26.417, N° 26.773, N° 27.348, los Decretos Nº 1.278 de fecha 28 de diciembre de 2000, N° 1.694 de fecha 5 de noviembre de 2009, las Resolución de esta SUPERINTENDENCIA DE RIESGOS DEL TRABAJO (S.R.T.) N° 4 de fecha 11 de enero 2019, N° 7 de fecha 5 de marzo de 2021, N° 49 de fecha 31 de agosto de 2021, N° 15 de fecha 8 de marzo de 2022, y</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CONSIDERANDO:</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el artículo 11 de la Ley Nº 24.557 de Riesgos del Trabajo en relación al régimen legal de las prestaciones dinerarias, determina que: “(…) 1. Las prestaciones dinerarias de esta ley gozan de las franquicias y privilegios de los créditos por alimentos. Son, además, irrenunciables y no pueden ser cedidas ni enajenadas. 2. Las prestaciones dinerarias por Incapacidad Laboral Temporaria (ILT) o permanente provisoria se ajustarán en función de la variación del AMPO definido en la Ley N° 24.241, de acuerdo a la norma reglamentaria. 3. El Poder Ejecutivo nacional se encuentra facultado a mejorar las prestaciones dinerarias establecidas en la presente ley cuando las condiciones económicas financieras generales del sistema así lo permitan (…)”.</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 xml:space="preserve">Que el PODER EJECUTIVO NACIONAL (P.E.N.) dictó el Decreto N° 1.278 de fecha 28 de diciembre de 2000, que incorporó como apartado 4 del artículo 11 de la Ley Nº 24.557 y su modificatoria, el siguiente texto: “4. En los supuestos previstos en el artículo 14, apartado 2, inciso “b”; artículo 15, apartado 2; y artículos 17 y 18, apartados 1 de la presente ley, junto con las prestaciones allí previstas los beneficiarios percibirán, además, una compensación dineraria adicional de pago único, conforme se establece a continuación: a) En el caso del artículo 14, apartado 2, inciso “b”, dicha prestación adicional será de PESOS TREINTA MIL ($ 30.000). b) En los casos de los artículos 15, apartado 2 y del artículo 17, apartado 1), dicha prestación adicional será de PESOS CUARENTA MIL ($ 40.000). </w:t>
      </w:r>
      <w:proofErr w:type="gramStart"/>
      <w:r w:rsidRPr="00C53ADF">
        <w:rPr>
          <w:rFonts w:ascii="Helvetica" w:eastAsia="Times New Roman" w:hAnsi="Helvetica" w:cs="Helvetica"/>
          <w:color w:val="111111"/>
          <w:sz w:val="21"/>
          <w:szCs w:val="21"/>
          <w:lang w:eastAsia="es-AR"/>
        </w:rPr>
        <w:t>c</w:t>
      </w:r>
      <w:proofErr w:type="gramEnd"/>
      <w:r w:rsidRPr="00C53ADF">
        <w:rPr>
          <w:rFonts w:ascii="Helvetica" w:eastAsia="Times New Roman" w:hAnsi="Helvetica" w:cs="Helvetica"/>
          <w:color w:val="111111"/>
          <w:sz w:val="21"/>
          <w:szCs w:val="21"/>
          <w:lang w:eastAsia="es-AR"/>
        </w:rPr>
        <w:t>) En el caso del artículo 18, apartado 1, la prestación adicional será de PESOS CINCUENTA MIL ($ 50.000)”.</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a través del Decreto N° 1.694 de fecha 5 de noviembre de 2009, se actualizaron las referidas compensaciones dinerarias adicionales de pago único en concepto de Incapacidad Laboral Permanente (I.L.P.) y muerte, eliminando los topes indemnizatorios para todos los casos y estableciendo pisos por debajo de los cuales no se reconocerá válidamente el monto indemnizatorio.</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mediante la sanción de la Ley N° 26.773 se estableció el régimen de ordenamiento de la reparación de los daños derivados de los accidentes de trabajo y enfermedades profesionales, el que se encuentra integrado por las disposiciones de ese cuerpo normativo, por la Ley N° 24.557 de Riesgos de Trabajo y sus modificatorias, por el citado Decreto N° 1.694/09, sus normas complementarias y reglamentarias, y por las que en el futuro las modifiquen.</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lastRenderedPageBreak/>
        <w:t>Que el artículo 8° de la referida Ley N° 26.773 dispuso que los importes por I.L.P. previstos en las normas que integran dicho régimen se ajustarán de manera general semestralmente según la variación del índice Remuneración Imponible Promedio de los Trabajadores Estables (RIPTE), publicado por la SECRETARÍA DE SEGURIDAD SOCIAL del MINISTERIO DE TRABAJO, EMPLEO Y SEGURIDAD SOCIAL (M.T.E. Y S.S.), a cuyo efecto dictará la resolución pertinente fijando los nuevos valores y su lapso de vigencia.</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el artículo 17, apartado 6) de la Ley mencionada en el considerando precedente estableció que las prestaciones en dinero por incapacidad permanente, previstas en la Ley N° 24.557 y sus modificatorias, y su actualización mediante el Decreto N° 1.694/09, se ajustarán a la fecha de entrada en vigencia de la propia Ley N° 26.773 conforme al índice RIPTE, publicado por la SECRETARÍA DE SEGURIDAD SOCIAL, desde el 1° de enero de 2010.</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a su vez dicha normativa determinó que la actualización general prevista en el artículo 8° de esa ley se efectuará en los mismos plazos que la contemplada para el Sistema Integrado Previsional Argentino (SIPA) por el artículo 32 de la Ley N° 24.241, modificado por el artículo 6° de la Ley N° 26.417.</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posteriormente la Ley N° 27.348 incorporó el artículo 17 bis de la Ley N° 26.773, y dispuso que sólo las compensaciones adicionales de pago único previstas en el artículo 11 de la Ley N° 24.557 y sus modificatorias, así como los importes mínimos establecidos en el Decreto N° 1.694/09, se deberán incrementar conforme la variación del índice RIPTE, desde el 1° de enero de 2010 y hasta la fecha de la primera manifestación invalidante de la contingencia considerando la última variación semestral del RIPTE, de conformidad con la metodología prevista en la Ley N° 26.417.</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el artículo 21 de la Ley N° 27.348 derogó el artículo 8° y el apartado 6 del artículo 17 de la Ley N° 26.773, razón por lo cual la SECRETARÍA DE SEGURIDAD SOCIAL del M.T.E. Y S.S. quedó relevada de la obligación del dictado de la resolución que fije los nuevos valores y su lapso de vigencia.</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en virtud de lo expuesto, resulta imprescindible el dictado de un acto administrativo por el cual se determinen los valores de equivalencia de las compensaciones adicionales de pago único, incorporadas al artículo 11 de la Ley N° 24.557 y sus modificatorias, y los importes mínimos establecidos en el Decreto N° 1.694/09 que se deben considerar en el Sistema de Riesgos del Trabajo, a fin de dotar a todos los actores sociales involucrados de la debida seguridad jurídica, fortaleciendo a dicho Sistema.</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para la determinación de los mencionados importes se utilizó la información publicada por la SECRETARÍA DE SEGURIDAD SOCIAL del M.T.E. Y S.S. (https://www.argentina.gob.ar/trabajo/seguridadsocial), que establece una variación semestral comparando el valor publicado en el mes de diciembre de 2021 respecto del mes de junio de 2022, aplicándose luego dicha variación sobre los importes de las Compensaciones Adicionales y Pisos Mínimos vigentes hasta el día 31 de agosto de 2022.</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la presente medida se limita a reflejar el resultado del cálculo matemático resultante de la adecuación de la variación del índice RIPTE.</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la Gerencia de Control Prestacional ha intervenido y prestado su conformidad en el ámbito de sus competencias.</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lastRenderedPageBreak/>
        <w:t>Que la Gerencia de Asuntos Jurídicos y Normativos ha tomado la intervención que le corresponde</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Que la presente se dicta en virtud de las facultades conferidas en los artículos 36 y 38 de la Ley N° 24.557, las Leyes N° 26.773 y N° 27.348, y la Resolución S.R.T. N° 4 de fecha 11 de enero de 2019.</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Por ello,</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EL SUPERINTENDENTE DE RIESGOS DEL TRABAJO</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RESUELVE:</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 xml:space="preserve">ARTÍCULO 1°. </w:t>
      </w:r>
      <w:proofErr w:type="spellStart"/>
      <w:r w:rsidRPr="00C53ADF">
        <w:rPr>
          <w:rFonts w:ascii="Helvetica" w:eastAsia="Times New Roman" w:hAnsi="Helvetica" w:cs="Helvetica"/>
          <w:color w:val="111111"/>
          <w:sz w:val="21"/>
          <w:szCs w:val="21"/>
          <w:lang w:eastAsia="es-AR"/>
        </w:rPr>
        <w:t>Establécese</w:t>
      </w:r>
      <w:proofErr w:type="spellEnd"/>
      <w:r w:rsidRPr="00C53ADF">
        <w:rPr>
          <w:rFonts w:ascii="Helvetica" w:eastAsia="Times New Roman" w:hAnsi="Helvetica" w:cs="Helvetica"/>
          <w:color w:val="111111"/>
          <w:sz w:val="21"/>
          <w:szCs w:val="21"/>
          <w:lang w:eastAsia="es-AR"/>
        </w:rPr>
        <w:t xml:space="preserve"> que para el período comprendido entre el día 1° de septiembre de 2022 y el día 28 de febrero de 2023 inclusive, en virtud de la aplicación de la variación del índice Remuneración Imponible Promedio de los Trabajadores Estables (RIPTE), el cálculo de los montos de las compensaciones adicionales de pago único, previstas en el artículo 11, apartado 4, incisos a), b) y c) de la Ley N° 24.557 y sus modificatorias, arroja el resultado de PESOS TRES MILLONES SETECIENTOS CUARENTA Y OCHO MIL NOVENTA Y SIETE ($ 3.748.097), PESOS CUATRO MILLONES SEISCIENTOS OCHENTA Y CINCO MIL CIENTO VEINTIDÓS ($ 4.685.122) y PESOS CINCO MILLONES SEISCIENTOS VEINTIDÓS MIL CIENTO CUARENTA Y CINCO ($ 5.622.145), respectivamente.</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 xml:space="preserve">ARTÍCULO 2°. </w:t>
      </w:r>
      <w:proofErr w:type="spellStart"/>
      <w:r w:rsidRPr="00C53ADF">
        <w:rPr>
          <w:rFonts w:ascii="Helvetica" w:eastAsia="Times New Roman" w:hAnsi="Helvetica" w:cs="Helvetica"/>
          <w:color w:val="111111"/>
          <w:sz w:val="21"/>
          <w:szCs w:val="21"/>
          <w:lang w:eastAsia="es-AR"/>
        </w:rPr>
        <w:t>Establécese</w:t>
      </w:r>
      <w:proofErr w:type="spellEnd"/>
      <w:r w:rsidRPr="00C53ADF">
        <w:rPr>
          <w:rFonts w:ascii="Helvetica" w:eastAsia="Times New Roman" w:hAnsi="Helvetica" w:cs="Helvetica"/>
          <w:color w:val="111111"/>
          <w:sz w:val="21"/>
          <w:szCs w:val="21"/>
          <w:lang w:eastAsia="es-AR"/>
        </w:rPr>
        <w:t xml:space="preserve"> que para el período comprendido entre el día 1° de septiembre de 2022 y el día 28 de febrero de 2023 inclusive, en virtud de la aplicación de la variación del índice RIPTE, el cálculo de la indemnización que corresponda por aplicación del artículo 14, apartado 2, incisos a) y b) de la Ley N° 24.557 y sus modificatorias, no podrá ser inferior al monto de PESOS OCHO MILLONES CUATROCIENTOS TREINTA Y TRES MIL DOSCIENTOS DIECIOCHO ($ 8.433.218) por el porcentaje de Incapacidad Laboral Permanente (I.L.P.).</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 xml:space="preserve">ARTÍCULO 3°. </w:t>
      </w:r>
      <w:proofErr w:type="spellStart"/>
      <w:r w:rsidRPr="00C53ADF">
        <w:rPr>
          <w:rFonts w:ascii="Helvetica" w:eastAsia="Times New Roman" w:hAnsi="Helvetica" w:cs="Helvetica"/>
          <w:color w:val="111111"/>
          <w:sz w:val="21"/>
          <w:szCs w:val="21"/>
          <w:lang w:eastAsia="es-AR"/>
        </w:rPr>
        <w:t>Establécese</w:t>
      </w:r>
      <w:proofErr w:type="spellEnd"/>
      <w:r w:rsidRPr="00C53ADF">
        <w:rPr>
          <w:rFonts w:ascii="Helvetica" w:eastAsia="Times New Roman" w:hAnsi="Helvetica" w:cs="Helvetica"/>
          <w:color w:val="111111"/>
          <w:sz w:val="21"/>
          <w:szCs w:val="21"/>
          <w:lang w:eastAsia="es-AR"/>
        </w:rPr>
        <w:t xml:space="preserve"> que para el período comprendido entre el día 1° de septiembre de 2022 y el día 28 de febrero de 2023 inclusive, en virtud de la aplicación de la variación del índice RIPTE, el cálculo de la indemnización que corresponda por aplicación del artículo 15, apartado 2 de la Ley N° 24.557 y sus modificatorias, no podrá ser inferior a PESOS OCHO MILLONES CUATROCIENTOS TREINTA Y TRES MIL DOSCIENTOS DIECIOCHO ($ 8.433.218) como piso mínimo.</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 xml:space="preserve">ARTÍCULO 4°. </w:t>
      </w:r>
      <w:proofErr w:type="spellStart"/>
      <w:r w:rsidRPr="00C53ADF">
        <w:rPr>
          <w:rFonts w:ascii="Helvetica" w:eastAsia="Times New Roman" w:hAnsi="Helvetica" w:cs="Helvetica"/>
          <w:color w:val="111111"/>
          <w:sz w:val="21"/>
          <w:szCs w:val="21"/>
          <w:lang w:eastAsia="es-AR"/>
        </w:rPr>
        <w:t>Establécese</w:t>
      </w:r>
      <w:proofErr w:type="spellEnd"/>
      <w:r w:rsidRPr="00C53ADF">
        <w:rPr>
          <w:rFonts w:ascii="Helvetica" w:eastAsia="Times New Roman" w:hAnsi="Helvetica" w:cs="Helvetica"/>
          <w:color w:val="111111"/>
          <w:sz w:val="21"/>
          <w:szCs w:val="21"/>
          <w:lang w:eastAsia="es-AR"/>
        </w:rPr>
        <w:t xml:space="preserve"> que para el período comprendido entre el día 1° de septiembre de 2022 y el día 28 de febrero de 2023 inclusive, en virtud de la aplicación de la variación del índice RIPTE, el cálculo de la indemnización adicional de pago único prevista en el artículo 3° de la Ley N° 26.773 en caso de muerte o incapacidad total no podrá ser inferior a PESOS UN MILLÓN QUINIENTOS NOVENTA Y SIETE MIL SETENTA Y UNO ($ 1.597.071) como piso mínimo.</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 xml:space="preserve">ARTÍCULO 5°. La presente resolución entrará en vigencia al día siguiente de su publicación </w:t>
      </w:r>
      <w:proofErr w:type="gramStart"/>
      <w:r w:rsidRPr="00C53ADF">
        <w:rPr>
          <w:rFonts w:ascii="Helvetica" w:eastAsia="Times New Roman" w:hAnsi="Helvetica" w:cs="Helvetica"/>
          <w:color w:val="111111"/>
          <w:sz w:val="21"/>
          <w:szCs w:val="21"/>
          <w:lang w:eastAsia="es-AR"/>
        </w:rPr>
        <w:t>en</w:t>
      </w:r>
      <w:proofErr w:type="gramEnd"/>
      <w:r w:rsidRPr="00C53ADF">
        <w:rPr>
          <w:rFonts w:ascii="Helvetica" w:eastAsia="Times New Roman" w:hAnsi="Helvetica" w:cs="Helvetica"/>
          <w:color w:val="111111"/>
          <w:sz w:val="21"/>
          <w:szCs w:val="21"/>
          <w:lang w:eastAsia="es-AR"/>
        </w:rPr>
        <w:t xml:space="preserve"> el Boletín Oficial.</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ARTÍCULO 6º. Comuníquese, publíquese, dese a la DIRECCIÓN NACIONAL DEL REGISTRO OFICIAL y archívese.</w:t>
      </w:r>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lastRenderedPageBreak/>
        <w:t xml:space="preserve">Enrique Alberto </w:t>
      </w:r>
      <w:proofErr w:type="spellStart"/>
      <w:r w:rsidRPr="00C53ADF">
        <w:rPr>
          <w:rFonts w:ascii="Helvetica" w:eastAsia="Times New Roman" w:hAnsi="Helvetica" w:cs="Helvetica"/>
          <w:color w:val="111111"/>
          <w:sz w:val="21"/>
          <w:szCs w:val="21"/>
          <w:lang w:eastAsia="es-AR"/>
        </w:rPr>
        <w:t>Cossio</w:t>
      </w:r>
      <w:proofErr w:type="spellEnd"/>
    </w:p>
    <w:p w:rsidR="00C53ADF" w:rsidRPr="00C53ADF" w:rsidRDefault="00C53ADF" w:rsidP="00C53ADF">
      <w:pPr>
        <w:shd w:val="clear" w:color="auto" w:fill="F9F9F9"/>
        <w:spacing w:after="360" w:line="240" w:lineRule="auto"/>
        <w:jc w:val="both"/>
        <w:rPr>
          <w:rFonts w:ascii="Helvetica" w:eastAsia="Times New Roman" w:hAnsi="Helvetica" w:cs="Helvetica"/>
          <w:color w:val="111111"/>
          <w:sz w:val="21"/>
          <w:szCs w:val="21"/>
          <w:lang w:eastAsia="es-AR"/>
        </w:rPr>
      </w:pPr>
      <w:r w:rsidRPr="00C53ADF">
        <w:rPr>
          <w:rFonts w:ascii="Helvetica" w:eastAsia="Times New Roman" w:hAnsi="Helvetica" w:cs="Helvetica"/>
          <w:color w:val="111111"/>
          <w:sz w:val="21"/>
          <w:szCs w:val="21"/>
          <w:lang w:eastAsia="es-AR"/>
        </w:rPr>
        <w:t>e. 31/08/2022 N° 68211/22 v. 31/08/2022</w:t>
      </w:r>
    </w:p>
    <w:p w:rsidR="00C53ADF" w:rsidRPr="00C53ADF" w:rsidRDefault="00C53ADF" w:rsidP="00C53ADF">
      <w:pPr>
        <w:shd w:val="clear" w:color="auto" w:fill="F9F9F9"/>
        <w:spacing w:after="360" w:line="240" w:lineRule="auto"/>
        <w:rPr>
          <w:rFonts w:ascii="Helvetica" w:eastAsia="Times New Roman" w:hAnsi="Helvetica" w:cs="Helvetica"/>
          <w:color w:val="767676"/>
          <w:sz w:val="27"/>
          <w:szCs w:val="27"/>
          <w:lang w:eastAsia="es-AR"/>
        </w:rPr>
      </w:pPr>
      <w:r w:rsidRPr="00C53ADF">
        <w:rPr>
          <w:rFonts w:ascii="Helvetica" w:eastAsia="Times New Roman" w:hAnsi="Helvetica" w:cs="Helvetica"/>
          <w:color w:val="767676"/>
          <w:lang w:eastAsia="es-AR"/>
        </w:rPr>
        <w:t>Fecha de publicación 31/08/2022</w:t>
      </w:r>
    </w:p>
    <w:p w:rsidR="00CD69AA" w:rsidRDefault="00CD69AA">
      <w:bookmarkStart w:id="0" w:name="_GoBack"/>
      <w:bookmarkEnd w:id="0"/>
    </w:p>
    <w:sectPr w:rsidR="00CD69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DF"/>
    <w:rsid w:val="00C53ADF"/>
    <w:rsid w:val="00CD69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64DF1-4A3A-4E47-8A91-36A69157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934657">
      <w:bodyDiv w:val="1"/>
      <w:marLeft w:val="0"/>
      <w:marRight w:val="0"/>
      <w:marTop w:val="0"/>
      <w:marBottom w:val="0"/>
      <w:divBdr>
        <w:top w:val="none" w:sz="0" w:space="0" w:color="auto"/>
        <w:left w:val="none" w:sz="0" w:space="0" w:color="auto"/>
        <w:bottom w:val="none" w:sz="0" w:space="0" w:color="auto"/>
        <w:right w:val="none" w:sz="0" w:space="0" w:color="auto"/>
      </w:divBdr>
      <w:divsChild>
        <w:div w:id="2110734183">
          <w:marLeft w:val="-225"/>
          <w:marRight w:val="-225"/>
          <w:marTop w:val="0"/>
          <w:marBottom w:val="0"/>
          <w:divBdr>
            <w:top w:val="none" w:sz="0" w:space="0" w:color="auto"/>
            <w:left w:val="none" w:sz="0" w:space="0" w:color="auto"/>
            <w:bottom w:val="none" w:sz="0" w:space="0" w:color="auto"/>
            <w:right w:val="none" w:sz="0" w:space="0" w:color="auto"/>
          </w:divBdr>
          <w:divsChild>
            <w:div w:id="234247171">
              <w:marLeft w:val="0"/>
              <w:marRight w:val="0"/>
              <w:marTop w:val="0"/>
              <w:marBottom w:val="225"/>
              <w:divBdr>
                <w:top w:val="none" w:sz="0" w:space="0" w:color="auto"/>
                <w:left w:val="none" w:sz="0" w:space="0" w:color="auto"/>
                <w:bottom w:val="none" w:sz="0" w:space="0" w:color="auto"/>
                <w:right w:val="none" w:sz="0" w:space="0" w:color="auto"/>
              </w:divBdr>
            </w:div>
            <w:div w:id="432628086">
              <w:marLeft w:val="0"/>
              <w:marRight w:val="0"/>
              <w:marTop w:val="0"/>
              <w:marBottom w:val="225"/>
              <w:divBdr>
                <w:top w:val="none" w:sz="0" w:space="0" w:color="auto"/>
                <w:left w:val="none" w:sz="0" w:space="0" w:color="auto"/>
                <w:bottom w:val="none" w:sz="0" w:space="0" w:color="auto"/>
                <w:right w:val="none" w:sz="0" w:space="0" w:color="auto"/>
              </w:divBdr>
            </w:div>
          </w:divsChild>
        </w:div>
        <w:div w:id="910310070">
          <w:marLeft w:val="-225"/>
          <w:marRight w:val="-225"/>
          <w:marTop w:val="0"/>
          <w:marBottom w:val="0"/>
          <w:divBdr>
            <w:top w:val="none" w:sz="0" w:space="0" w:color="auto"/>
            <w:left w:val="none" w:sz="0" w:space="0" w:color="auto"/>
            <w:bottom w:val="none" w:sz="0" w:space="0" w:color="auto"/>
            <w:right w:val="none" w:sz="0" w:space="0" w:color="auto"/>
          </w:divBdr>
          <w:divsChild>
            <w:div w:id="164195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7810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1</cp:revision>
  <dcterms:created xsi:type="dcterms:W3CDTF">2022-08-31T13:58:00Z</dcterms:created>
  <dcterms:modified xsi:type="dcterms:W3CDTF">2022-08-31T13:58:00Z</dcterms:modified>
</cp:coreProperties>
</file>