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9E4E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6"/>
          <w:szCs w:val="26"/>
          <w:lang w:eastAsia="es-AR"/>
          <w14:ligatures w14:val="none"/>
        </w:rPr>
        <w:t>SUPERINTENDENCIA DE SEGUROS DE LA NACION</w:t>
      </w:r>
    </w:p>
    <w:p w14:paraId="7EBFC277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2014-01-02</w:t>
      </w:r>
    </w:p>
    <w:p w14:paraId="1D944EE9" w14:textId="77777777" w:rsidR="000328B0" w:rsidRPr="000328B0" w:rsidRDefault="000328B0" w:rsidP="000328B0">
      <w:pPr>
        <w:spacing w:before="450" w:after="4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pict w14:anchorId="5F923D32">
          <v:rect id="_x0000_i1025" style="width:0;height:0" o:hrstd="t" o:hr="t" fillcolor="#a0a0a0" stroked="f"/>
        </w:pict>
      </w:r>
    </w:p>
    <w:p w14:paraId="5DA407E6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MINISTERIO DE ECONOMIA Y FINANZAS PUBLICAS</w:t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  <w:t>SUPERINTENDENCIA DE SEGUROS DE LA NACION</w:t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  <w:t xml:space="preserve">RESOLUCION </w:t>
      </w:r>
      <w:proofErr w:type="spellStart"/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Nº</w:t>
      </w:r>
      <w:proofErr w:type="spellEnd"/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38.064 DEL 27 DIC. /2013</w:t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br/>
        <w:t xml:space="preserve">EXPEDIENTE </w:t>
      </w:r>
      <w:proofErr w:type="spellStart"/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Nº</w:t>
      </w:r>
      <w:proofErr w:type="spellEnd"/>
      <w:r w:rsidRPr="00032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60.479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SINTESIS: LIMITACION A LOS REGIMENES DE ALICUOTAS VIGENTES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VISTO… Y CONSIDERANDO...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EL SUPERINTENDENTE DE SEGUROS DE LA NACION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RESUELVE: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ARTICULO 1° — Fijar los límites y las pautas establecidas en el ANEXO I de la presente Resolución, para los cuadros tarifarios aprobados oportunamente a cada entidad.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ARTICULO 2° — Los límites establecidos en el Anexo I deben utilizarse en las suscripciones y/o renovaciones de los contratos de seguro de riesgos del trabajo, celebrados con posterioridad a la fecha de entrada en vigencia de la presente norma.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ARTICULO 3° — Las aseguradoras podrán aplicar una alícuota que difiera de los límites establecidos en la presente norma, previa autorización de esta SUPERINTENDENCIA DE SEGUROS DE LA NACION, y sólo en aquellos supuestos en los que se verifiquen empleadores que posean una particular siniestralidad y no se ajusten a los límites definidos en el Anexo I de acuerdo a la actividad que realicen.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ARTICULO 4° — La presente Resolución entrará en vigencia el 1° de Marzo de 2014.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ARTICULO 5° — Regístrese, comuníquese y publíquese en el Boletín Oficial. — Lic. JUAN A. BONTEMPO, Superintendente de Seguros de la Nación.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______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NOTA: La versión completa de esta Resolución se puede obtener en Av. Julio A. Roca 721 Planta Baja, Capital Federal - Mesa de Entradas.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</w:p>
    <w:p w14:paraId="78CFF8CA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ANEXO I</w:t>
      </w:r>
    </w:p>
    <w:p w14:paraId="5D884F59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5158EDCF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RESOLUCION </w:t>
      </w:r>
      <w:proofErr w:type="spellStart"/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Nº</w:t>
      </w:r>
      <w:proofErr w:type="spellEnd"/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38.064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</w:p>
    <w:p w14:paraId="5BA80E4A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CUADRO DE LIMITES DE ALICUOTAS</w:t>
      </w:r>
    </w:p>
    <w:p w14:paraId="593922E5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7FFC8840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AR"/>
          <w14:ligatures w14:val="none"/>
        </w:rPr>
        <w:lastRenderedPageBreak/>
        <w:drawing>
          <wp:inline distT="0" distB="0" distL="0" distR="0" wp14:anchorId="274DB8FD" wp14:editId="6BBE8A97">
            <wp:extent cx="5591175" cy="2390775"/>
            <wp:effectExtent l="0" t="0" r="9525" b="952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F005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Pautas de aplicación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1- La alícuota que corresponda a la actividad de cada empleador, no podrá ser superior al límite máximo ni ser inferior al límite mínimo establecido para dicha actividad, aplicable sobre la base imponible de cada trabajador.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2- Los límites deben considerarse para la alícuota (fija y variable), es decir que en conjunto deberán ajustarse a los límites mínimos y máximos.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  <w:t>3- Los límites establecidos se deben considerar como Premio Final, exceptuando los SESENTA CENTAVOS ($ 0,60) destinados al financiamiento del Fondo de Enfermedades Profesionales.</w:t>
      </w: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</w:p>
    <w:p w14:paraId="301BB188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e. 02/01/2014 </w:t>
      </w:r>
      <w:proofErr w:type="spellStart"/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Nº</w:t>
      </w:r>
      <w:proofErr w:type="spellEnd"/>
      <w:r w:rsidRPr="000328B0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106637/13 v. 02/01/2014</w:t>
      </w:r>
    </w:p>
    <w:p w14:paraId="31766D59" w14:textId="77777777" w:rsidR="000328B0" w:rsidRPr="000328B0" w:rsidRDefault="000328B0" w:rsidP="00032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hyperlink r:id="rId5" w:history="1">
        <w:r w:rsidRPr="000328B0">
          <w:rPr>
            <w:rFonts w:ascii="Times New Roman" w:eastAsia="Times New Roman" w:hAnsi="Times New Roman" w:cs="Times New Roman"/>
            <w:b/>
            <w:bCs/>
            <w:color w:val="232D4F"/>
            <w:kern w:val="0"/>
            <w:sz w:val="24"/>
            <w:szCs w:val="24"/>
            <w:u w:val="single"/>
            <w:shd w:val="clear" w:color="auto" w:fill="FFFFFF"/>
            <w:lang w:eastAsia="es-AR"/>
            <w14:ligatures w14:val="none"/>
          </w:rPr>
          <w:t>Volver</w:t>
        </w:r>
      </w:hyperlink>
    </w:p>
    <w:p w14:paraId="2BF92E88" w14:textId="77777777" w:rsidR="00243F3F" w:rsidRDefault="00243F3F" w:rsidP="000328B0"/>
    <w:sectPr w:rsidR="00243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B0"/>
    <w:rsid w:val="000328B0"/>
    <w:rsid w:val="00243F3F"/>
    <w:rsid w:val="00A24D48"/>
    <w:rsid w:val="00D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7F06"/>
  <w15:chartTrackingRefBased/>
  <w15:docId w15:val="{B2ED190E-047C-45FC-9A0D-B4F889D4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00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598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gentina.gob.ar/normativa/nacional/resoluci%C3%B3n-38064-2013-2245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2025-01-20T14:17:00Z</dcterms:created>
  <dcterms:modified xsi:type="dcterms:W3CDTF">2025-01-20T14:18:00Z</dcterms:modified>
</cp:coreProperties>
</file>