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BE" w:rsidRPr="00C775BE" w:rsidRDefault="00C775BE" w:rsidP="00C775BE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 w:rsidRPr="00C775BE"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SEGUROS DE LA NACIÓN</w:t>
      </w:r>
    </w:p>
    <w:p w:rsidR="00C775BE" w:rsidRPr="00C775BE" w:rsidRDefault="00C775BE" w:rsidP="00C775BE">
      <w:pPr>
        <w:shd w:val="clear" w:color="auto" w:fill="F9F9F9"/>
        <w:spacing w:before="375" w:after="120" w:line="240" w:lineRule="auto"/>
        <w:outlineLvl w:val="1"/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</w:pPr>
      <w:r w:rsidRPr="00C775BE"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  <w:t>Resolución 16/2023</w:t>
      </w:r>
    </w:p>
    <w:p w:rsidR="00C775BE" w:rsidRPr="00C775BE" w:rsidRDefault="00C775BE" w:rsidP="00C775BE">
      <w:pPr>
        <w:shd w:val="clear" w:color="auto" w:fill="F9F9F9"/>
        <w:spacing w:before="225" w:line="240" w:lineRule="auto"/>
        <w:outlineLvl w:val="5"/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</w:pPr>
      <w:r w:rsidRPr="00C775BE"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  <w:t>RESOL-2023-16-APN-SSN#MEC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Ciudad de Buenos Aires, 10/01/2023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VISTO el Expediente EX-2022-129973378-APN-GA#SSN, y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CONSIDERANDO: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mediante la Resolución SSN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31.584 de fecha 28 de diciembre de 2006 se autorizó a las entidades aseguradoras que operan en el Seguro de Caución para Garantías Aduaneras a operar con Garantías de Actuación por Habilitación de Depósito Fiscal y de Aduanas Domiciliarias que se instrumenten bajo el sistema de póliza electrónica reglamentado por la ADMINISTRACIÓN FEDERAL DE INGRESOS PÚBLICOS (AFIP).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través de la Resolución RESOL-2017-40706-APN-SSN#MF, de fecha 15 de agosto, se autorizó a las entidades aseguradoras que operan en el Seguro de Caución para Garantías Aduaneras a operar con la “Póliza para Garantías Aduaneras de Actuación de Courier Seguro” (F.871 M01).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citada póliza resulta aplicable a las Garantías Aduaneras de Operador Logístico correspondientes al agente denominado “Tienda Libre” (TILI).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de conformidad con los términos de las presentaciones obrantes en NO-2022-02106038-AFIP-DISERE#SDGREC e IF-2022-02105996-AFIP-DISERE#SDGREC, la ADMINISTRACIÓN FEDERAL DE INGRESOS PÚBLICOS (AFIP) solicita la autorización de una nueva modalidad operativa para el referido agente.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proofErr w:type="gram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</w:t>
      </w:r>
      <w:proofErr w:type="gram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en lo atinente al ámbito competencial de este Organismo, las condiciones contractuales propuestas contemplan los lineamientos generales básicos fijados para el otorgamiento de garantías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caucionales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tenor de lo expuesto en las líneas que anteceden, corresponde receptar favorablemente el requerimiento en examen.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las Gerencias Técnica y Normativa y de Asuntos Jurídicos han tomado la intervención de sus competencias.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la presente se dicta en uso de las facultades previstas en el artículo 67 de la Ley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20.091.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Por ello,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LA SUPERINTENDENTA DE SEGUROS DE LA NACIÓN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RESUELVE: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 xml:space="preserve">ARTÍCULO 1º.-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Autorízase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a las entidades aseguradoras que operan en el Seguro de Caución para Garantías Aduaneras a aplicar la siguiente modalidad operativa: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“CÓDIGO: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· Código en el Sistema Informático Malvina: TILI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· Código en el Sistema Único de Garantías: 733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DENOMINACIÓN: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Tienda Libre (TILI)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DESCRIPCIÓN: Espacio habilitado por la ADMINISTRACIÓN FEDERAL DE INGRESOS PÚBLICOS (AFIP) dentro de la zona primaria aduanera que comprende los siguientes ámbitos: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1. Local de tienda libre (LTL) “Free shop”: predio donde el permisionario desarrollará la venta de mercadería a viajeros y tripulantes, contemplando ciertas condiciones establecidas.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2. Puesto de tienda libre (PTL) “Stand”: espacio reducido del tipo caseta donde el permisionario realizará la venta de mercadería a viajeros y tripulantes.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3. Depósito de tienda libre (DTL): lugar operativo donde el permisionario desarrollará actividades y tareas inherentes al almacenamiento y posterior distribución a los locales de tienda libre (LTL) y puestos de tienda libre (PTL) de la mercadería ingresada. Por cada permisionario deberá existir al menos un depósito de tienda libre (DTL).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4. Depósito de mercadería vencida (DMV): espacio destinado al almacenaje de mercadería vencida y/o en mala condición, discontinuada o que a juicio del permisionario no pueda ser susceptible de comercializarse, separado del ámbito donde se encuentra la mercadería a distribuir.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5. Depósito de guarda de compras (DGC): aquel recinto en donde se presta el servicio de almacenamiento de compras realizadas por viajeros o tripulantes que fueran dejadas por estos en guarda del permisionario hasta tanto retornaren al país.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6. Depósito de venta a bordo (DVB): espacio donde el permisionario podrá almacenar y aprovisionar la mercadería disponible para la venta a bordo en las aeronaves (desde el despegue hasta antes del aterrizaje).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Las pautas procedimentales complementarias a la Resolución General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5103/2021 (AFIP) constarán en el “Manual de Usuario Externo” disponible en el micrositio “Tiendas Libres” del sitio “web” de la Administración Federal (https://www.afip.gob.ar).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RIESGO A CUBRIR: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La actuación de las Tiendas Libres (TILI) deberá ejercerse en el marco de las normas vigentes, asimilable a los depósitos fiscales y aduanas domiciliarias.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 xml:space="preserve">El seguro de caución garantizará los tributos que graven las importaciones para consumo de la mercadería ingresada bajo el régimen de Tiendas Libres, incluyendo su depósito, traslado, tránsito y transferencia, todo en los términos y condiciones establecidos por la Resolución SSN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Nº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31.584 de fecha 28 de diciembre de 2006.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IMPORTE A GARANTIZAR: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Será establecido a satisfacción del servicio aduanero.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FORMULARIO: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Se utilizará el formulario F.871 “Póliza de Seguro de Caución para Garantías Aduaneras” aprobado oportunamente por la Superintendencia de Seguros de la Nación mediante Resolución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31.584 del 28/12/2006.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Resulta menester señalar que las condiciones generales y particulares se mantienen inalteradas.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La ADMINISTRACIÓN FEDERAL DE INGRESOS PÚBLICOS (AFIP) entiende que el riesgo que se pretende cubrir contempla los lineamientos generales básicos fijados para el otorgamiento de garantías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caucionales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.”.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2º.- Incorpórese la modalidad operativa prevista en el artículo precedente a la nómina obrante en el artículo 3° de la Resolución RESOL-2017-40706-APN-SSN#MF de fecha 15 de agosto.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3</w:t>
      </w:r>
      <w:proofErr w:type="gram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°.-</w:t>
      </w:r>
      <w:proofErr w:type="gram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Comuníquese, publíquese,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dése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a la DIRECCIÓN NACIONAL DEL REGISTRO OFICIAL y archívese.</w:t>
      </w:r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Mirta Adriana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Guida</w:t>
      </w:r>
      <w:proofErr w:type="spellEnd"/>
    </w:p>
    <w:p w:rsidR="00C775BE" w:rsidRPr="00C775BE" w:rsidRDefault="00C775BE" w:rsidP="00C775BE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e. 12/01/2023 </w:t>
      </w:r>
      <w:proofErr w:type="spellStart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C775BE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1357/23 v. 12/01/2023</w:t>
      </w:r>
    </w:p>
    <w:p w:rsidR="00C775BE" w:rsidRPr="00C775BE" w:rsidRDefault="00C775BE" w:rsidP="00C775BE">
      <w:pPr>
        <w:shd w:val="clear" w:color="auto" w:fill="F9F9F9"/>
        <w:spacing w:after="360" w:line="240" w:lineRule="auto"/>
        <w:rPr>
          <w:rFonts w:ascii="Helvetica" w:eastAsia="Times New Roman" w:hAnsi="Helvetica" w:cs="Helvetica"/>
          <w:color w:val="767676"/>
          <w:sz w:val="27"/>
          <w:szCs w:val="27"/>
          <w:lang w:eastAsia="es-AR"/>
        </w:rPr>
      </w:pPr>
      <w:r w:rsidRPr="00C775BE">
        <w:rPr>
          <w:rFonts w:ascii="Helvetica" w:eastAsia="Times New Roman" w:hAnsi="Helvetica" w:cs="Helvetica"/>
          <w:color w:val="767676"/>
          <w:lang w:eastAsia="es-AR"/>
        </w:rPr>
        <w:t>Fecha de publicación 12/01/2023</w:t>
      </w:r>
    </w:p>
    <w:p w:rsidR="00023CB1" w:rsidRDefault="00023CB1">
      <w:bookmarkStart w:id="0" w:name="_GoBack"/>
      <w:bookmarkEnd w:id="0"/>
    </w:p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BE"/>
    <w:rsid w:val="00023CB1"/>
    <w:rsid w:val="00527ECB"/>
    <w:rsid w:val="00C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010D-8B16-4EE8-B914-728B6D83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9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83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2023-01-12T11:53:00Z</dcterms:created>
  <dcterms:modified xsi:type="dcterms:W3CDTF">2023-01-12T11:54:00Z</dcterms:modified>
</cp:coreProperties>
</file>