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221E2" w14:textId="77777777" w:rsidR="00403099" w:rsidRPr="00403099" w:rsidRDefault="00403099" w:rsidP="00403099">
      <w:pPr>
        <w:pBdr>
          <w:bottom w:val="single" w:sz="4" w:space="1" w:color="auto"/>
        </w:pBdr>
        <w:spacing w:line="276" w:lineRule="auto"/>
        <w:rPr>
          <w:rFonts w:ascii="HelveticaNeueLT Pro 45 Lt" w:eastAsia="Calibri" w:hAnsi="HelveticaNeueLT Pro 45 Lt" w:cs="Times New Roman"/>
          <w:b/>
          <w:bCs/>
          <w:sz w:val="24"/>
          <w:szCs w:val="24"/>
        </w:rPr>
      </w:pPr>
      <w:bookmarkStart w:id="0" w:name="ES"/>
      <w:r>
        <w:rPr>
          <w:rFonts w:ascii="HelveticaNeueLT Pro 45 Lt" w:hAnsi="HelveticaNeueLT Pro 45 Lt"/>
          <w:b/>
          <w:sz w:val="24"/>
        </w:rPr>
        <w:t>Resumen ejecutivo</w:t>
      </w:r>
    </w:p>
    <w:bookmarkEnd w:id="0"/>
    <w:p w14:paraId="467AD755" w14:textId="77777777" w:rsidR="00403099" w:rsidRPr="00403099" w:rsidRDefault="00403099" w:rsidP="00403099">
      <w:pPr>
        <w:tabs>
          <w:tab w:val="left" w:pos="1560"/>
        </w:tabs>
        <w:spacing w:line="288" w:lineRule="auto"/>
        <w:rPr>
          <w:rFonts w:ascii="HelveticaNeueLT Pro 45 Lt" w:eastAsia="Calibri" w:hAnsi="HelveticaNeueLT Pro 45 Lt" w:cs="Times New Roman"/>
          <w:sz w:val="24"/>
          <w:szCs w:val="24"/>
        </w:rPr>
      </w:pPr>
    </w:p>
    <w:p w14:paraId="71A3B7DC" w14:textId="64B7536E" w:rsidR="00403099" w:rsidRP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 xml:space="preserve">A medida que el 2022 comienza, el COVID-19 y sus consecuencias económicas y sociales siguen representando una importante amenaza para el mundo. La desigualdad del proceso de vacunación y el consiguiente riesgo de una recuperación económica desbalanceada se suma a las fracturas sociales y tensiones geopolíticas. En los 52 países más pobres (hogar del 20 % de las personas del mundo), solo el 6% de la población había sido vacunada en el momento en que </w:t>
      </w:r>
      <w:r w:rsidR="00EC0BC1">
        <w:rPr>
          <w:rFonts w:ascii="HelveticaNeueLT Pro 45 Lt" w:hAnsi="HelveticaNeueLT Pro 45 Lt"/>
        </w:rPr>
        <w:t>se elaboró este informe</w:t>
      </w:r>
      <w:r>
        <w:rPr>
          <w:rFonts w:ascii="HelveticaNeueLT Pro 45 Lt" w:hAnsi="HelveticaNeueLT Pro 45 Lt"/>
        </w:rPr>
        <w:t>. Para el año 2024, las economías en desarrollo (excepto China) habrán caído en un 5</w:t>
      </w:r>
      <w:r w:rsidR="009302EE">
        <w:rPr>
          <w:rFonts w:ascii="HelveticaNeueLT Pro 45 Lt" w:hAnsi="HelveticaNeueLT Pro 45 Lt"/>
        </w:rPr>
        <w:t>,</w:t>
      </w:r>
      <w:r>
        <w:rPr>
          <w:rFonts w:ascii="HelveticaNeueLT Pro 45 Lt" w:hAnsi="HelveticaNeueLT Pro 45 Lt"/>
        </w:rPr>
        <w:t>5% por debajo del crecimiento esperado de su PIB previo a la pandemia, mientras que las economías avanzadas lo habrán superado en un 0</w:t>
      </w:r>
      <w:r w:rsidR="009302EE">
        <w:rPr>
          <w:rFonts w:ascii="HelveticaNeueLT Pro 45 Lt" w:hAnsi="HelveticaNeueLT Pro 45 Lt"/>
        </w:rPr>
        <w:t>,</w:t>
      </w:r>
      <w:r>
        <w:rPr>
          <w:rFonts w:ascii="HelveticaNeueLT Pro 45 Lt" w:hAnsi="HelveticaNeueLT Pro 45 Lt"/>
        </w:rPr>
        <w:t>9 %</w:t>
      </w:r>
      <w:r w:rsidR="00653AAA">
        <w:rPr>
          <w:rFonts w:ascii="HelveticaNeueLT Pro 45 Lt" w:hAnsi="HelveticaNeueLT Pro 45 Lt"/>
        </w:rPr>
        <w:t>, ampliando la brecha mundial de ingresos</w:t>
      </w:r>
      <w:r>
        <w:rPr>
          <w:rFonts w:ascii="HelveticaNeueLT Pro 45 Lt" w:hAnsi="HelveticaNeueLT Pro 45 Lt"/>
        </w:rPr>
        <w:t>.</w:t>
      </w:r>
    </w:p>
    <w:p w14:paraId="6C0AB9C5" w14:textId="2E0B4455" w:rsidR="0042318C" w:rsidRPr="009302EE"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La divergencia global resultante creará tensiones, dentro y fuera de las fronteras, lo que presenta el riesgo de empeorar los impactos en cascada de la pandemia y complicar la coordinación necesaria para abordar los desafíos comunes, incluidos el fortalecimiento de la acción contra el cambio climático, la mejora de la seguridad digital, la restauración de la</w:t>
      </w:r>
      <w:r w:rsidR="0042318C">
        <w:rPr>
          <w:rFonts w:ascii="HelveticaNeueLT Pro 45 Lt" w:hAnsi="HelveticaNeueLT Pro 45 Lt"/>
        </w:rPr>
        <w:t>s formas de</w:t>
      </w:r>
      <w:r>
        <w:rPr>
          <w:rFonts w:ascii="HelveticaNeueLT Pro 45 Lt" w:hAnsi="HelveticaNeueLT Pro 45 Lt"/>
        </w:rPr>
        <w:t xml:space="preserve"> subsistencia y la cohesión social, y el manejo de la competencia en el espacio.</w:t>
      </w:r>
    </w:p>
    <w:p w14:paraId="6C65D960" w14:textId="68089201" w:rsidR="00403099" w:rsidRPr="00403099" w:rsidRDefault="009302EE"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El</w:t>
      </w:r>
      <w:r w:rsidR="00403099">
        <w:rPr>
          <w:rFonts w:ascii="HelveticaNeueLT Pro 45 Lt" w:hAnsi="HelveticaNeueLT Pro 45 Lt"/>
        </w:rPr>
        <w:t xml:space="preserve"> </w:t>
      </w:r>
      <w:r w:rsidR="00403099">
        <w:rPr>
          <w:rFonts w:ascii="HelveticaNeueLT Pro 45 Lt" w:hAnsi="HelveticaNeueLT Pro 45 Lt"/>
          <w:i/>
        </w:rPr>
        <w:t xml:space="preserve">Informe de Riesgos Globales del 2022 </w:t>
      </w:r>
      <w:r w:rsidR="00403099">
        <w:rPr>
          <w:rFonts w:ascii="HelveticaNeueLT Pro 45 Lt" w:hAnsi="HelveticaNeueLT Pro 45 Lt"/>
        </w:rPr>
        <w:t>presenta los resultados de la última Encuesta de percepción de riesgos globales (GRPS, por sus siglas en inglés), seguidos del análisis de los riesgos clave que surgen de las actuales tensiones económicas, sociales, medioambientales y tecnológicas. El informe concluye con reflexiones sobre la mejora de la resiliencia, tomadas de las lecciones de los últimos dos años de la pandemia del COVID-19. A continuación, se resumen los hallazgos clave tanto de la encuesta como del análisis.</w:t>
      </w:r>
    </w:p>
    <w:p w14:paraId="1A5124D3" w14:textId="77777777" w:rsidR="00403099" w:rsidRP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b/>
        </w:rPr>
        <w:t>Las percepciones de los riesgos globales destacan las preocupaciones sociales y medioambientales</w:t>
      </w:r>
    </w:p>
    <w:p w14:paraId="35FE6A53" w14:textId="4E6BF1E3" w:rsidR="00403099" w:rsidRP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 xml:space="preserve">Cuando se les pidió que tuvieran en cuenta los últimos dos años, los encuestados de la GRPS percibieron los </w:t>
      </w:r>
      <w:r w:rsidRPr="00CD0789">
        <w:rPr>
          <w:rFonts w:ascii="HelveticaNeueLT Pro 45 Lt" w:hAnsi="HelveticaNeueLT Pro 45 Lt"/>
          <w:highlight w:val="yellow"/>
        </w:rPr>
        <w:t>riesgos sociales</w:t>
      </w:r>
      <w:r>
        <w:rPr>
          <w:rFonts w:ascii="HelveticaNeueLT Pro 45 Lt" w:hAnsi="HelveticaNeueLT Pro 45 Lt"/>
        </w:rPr>
        <w:t xml:space="preserve"> (en la forma de la “erosión de cohesión social”, “crisis de </w:t>
      </w:r>
      <w:r w:rsidR="003D617D">
        <w:rPr>
          <w:rFonts w:ascii="HelveticaNeueLT Pro 45 Lt" w:hAnsi="HelveticaNeueLT Pro 45 Lt"/>
        </w:rPr>
        <w:t xml:space="preserve">formas de </w:t>
      </w:r>
      <w:r>
        <w:rPr>
          <w:rFonts w:ascii="HelveticaNeueLT Pro 45 Lt" w:hAnsi="HelveticaNeueLT Pro 45 Lt"/>
        </w:rPr>
        <w:t xml:space="preserve">subsistencia” y “deterioro de la salud mental”) como </w:t>
      </w:r>
      <w:r w:rsidRPr="00CD0789">
        <w:rPr>
          <w:rFonts w:ascii="HelveticaNeueLT Pro 45 Lt" w:hAnsi="HelveticaNeueLT Pro 45 Lt"/>
          <w:highlight w:val="yellow"/>
        </w:rPr>
        <w:t>aquellos que más empeoraron desde el comienzo de la pandemia</w:t>
      </w:r>
      <w:r>
        <w:rPr>
          <w:rFonts w:ascii="HelveticaNeueLT Pro 45 Lt" w:hAnsi="HelveticaNeueLT Pro 45 Lt"/>
        </w:rPr>
        <w:t>. Solo el 16% de los encuestados se sentían positivos y optimistas con respecto a la perspectiva del mundo, y solo el 11% dijo que pensaba que la recuperación global se acelerará. En cambio, la mayoría de los encuestados dijeron que esperan que los próximos tres años se caractericen por la volatilidad constante y una variedad de sorpresas o trayectorias fracturadas que separarán a los ganadores y perdedores relativos.</w:t>
      </w:r>
    </w:p>
    <w:p w14:paraId="02FF43AA" w14:textId="3B236154" w:rsidR="00403099" w:rsidRP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Los encuestados</w:t>
      </w:r>
      <w:r w:rsidR="003D617D">
        <w:rPr>
          <w:rFonts w:ascii="HelveticaNeueLT Pro 45 Lt" w:hAnsi="HelveticaNeueLT Pro 45 Lt"/>
        </w:rPr>
        <w:t xml:space="preserve"> </w:t>
      </w:r>
      <w:r>
        <w:rPr>
          <w:rFonts w:ascii="HelveticaNeueLT Pro 45 Lt" w:hAnsi="HelveticaNeueLT Pro 45 Lt"/>
        </w:rPr>
        <w:t xml:space="preserve">señalan </w:t>
      </w:r>
      <w:r w:rsidR="003D617D">
        <w:rPr>
          <w:rFonts w:ascii="HelveticaNeueLT Pro 45 Lt" w:hAnsi="HelveticaNeueLT Pro 45 Lt"/>
        </w:rPr>
        <w:t xml:space="preserve">nuevamente </w:t>
      </w:r>
      <w:r>
        <w:rPr>
          <w:rFonts w:ascii="HelveticaNeueLT Pro 45 Lt" w:hAnsi="HelveticaNeueLT Pro 45 Lt"/>
        </w:rPr>
        <w:t xml:space="preserve">que </w:t>
      </w:r>
      <w:r w:rsidRPr="00CD0789">
        <w:rPr>
          <w:rFonts w:ascii="HelveticaNeueLT Pro 45 Lt" w:hAnsi="HelveticaNeueLT Pro 45 Lt"/>
          <w:highlight w:val="yellow"/>
        </w:rPr>
        <w:t>los riesgos sociales y ambientales son los más preocupantes para los próximos cinco años</w:t>
      </w:r>
      <w:r>
        <w:rPr>
          <w:rFonts w:ascii="HelveticaNeueLT Pro 45 Lt" w:hAnsi="HelveticaNeueLT Pro 45 Lt"/>
        </w:rPr>
        <w:t xml:space="preserve">. Sin embargo, en un horizonte de 10 años, la salud del planeta domina las preocupaciones: se percibe que </w:t>
      </w:r>
      <w:r w:rsidRPr="00CD0789">
        <w:rPr>
          <w:rFonts w:ascii="HelveticaNeueLT Pro 45 Lt" w:hAnsi="HelveticaNeueLT Pro 45 Lt"/>
          <w:highlight w:val="yellow"/>
        </w:rPr>
        <w:t xml:space="preserve">los riesgos medioambientales son las cinco amenazas a largo plazo más </w:t>
      </w:r>
      <w:r w:rsidR="003D617D" w:rsidRPr="00CD0789">
        <w:rPr>
          <w:rFonts w:ascii="HelveticaNeueLT Pro 45 Lt" w:hAnsi="HelveticaNeueLT Pro 45 Lt"/>
          <w:highlight w:val="yellow"/>
        </w:rPr>
        <w:t xml:space="preserve">críticas </w:t>
      </w:r>
      <w:r w:rsidRPr="00CD0789">
        <w:rPr>
          <w:rFonts w:ascii="HelveticaNeueLT Pro 45 Lt" w:hAnsi="HelveticaNeueLT Pro 45 Lt"/>
          <w:highlight w:val="yellow"/>
        </w:rPr>
        <w:t>que el mundo enfrenta, así como las más potencialmente dañinas para las personas y el planeta</w:t>
      </w:r>
      <w:r>
        <w:rPr>
          <w:rFonts w:ascii="HelveticaNeueLT Pro 45 Lt" w:hAnsi="HelveticaNeueLT Pro 45 Lt"/>
        </w:rPr>
        <w:t xml:space="preserve">, y </w:t>
      </w:r>
      <w:r w:rsidR="003D617D">
        <w:rPr>
          <w:rFonts w:ascii="HelveticaNeueLT Pro 45 Lt" w:hAnsi="HelveticaNeueLT Pro 45 Lt"/>
        </w:rPr>
        <w:t>el</w:t>
      </w:r>
      <w:r>
        <w:rPr>
          <w:rFonts w:ascii="HelveticaNeueLT Pro 45 Lt" w:hAnsi="HelveticaNeueLT Pro 45 Lt"/>
        </w:rPr>
        <w:t xml:space="preserve"> “fracaso en la acción contra el cambio climático”, los “eventos climáticos extremos” y la “pérdida de biodiversidad” fueron clasificados como los tres riesgos más graves. Los encuestados también señalaron que las “crisis de deudas” y las “confrontaciones geoeconómicas” están entre los riesgos más graves de los próximos 10 años.</w:t>
      </w:r>
      <w:r w:rsidR="003D617D">
        <w:rPr>
          <w:rFonts w:ascii="HelveticaNeueLT Pro 45 Lt" w:hAnsi="HelveticaNeueLT Pro 45 Lt"/>
        </w:rPr>
        <w:t xml:space="preserve"> </w:t>
      </w:r>
      <w:r>
        <w:rPr>
          <w:rFonts w:ascii="HelveticaNeueLT Pro 45 Lt" w:hAnsi="HelveticaNeueLT Pro 45 Lt"/>
        </w:rPr>
        <w:t xml:space="preserve">Los </w:t>
      </w:r>
      <w:r w:rsidRPr="00CD0789">
        <w:rPr>
          <w:rFonts w:ascii="HelveticaNeueLT Pro 45 Lt" w:hAnsi="HelveticaNeueLT Pro 45 Lt"/>
          <w:highlight w:val="yellow"/>
        </w:rPr>
        <w:t>riesgos tecnológicos</w:t>
      </w:r>
      <w:r>
        <w:rPr>
          <w:rFonts w:ascii="HelveticaNeueLT Pro 45 Lt" w:hAnsi="HelveticaNeueLT Pro 45 Lt"/>
        </w:rPr>
        <w:t xml:space="preserve">, como la “desigualdad digital” y la </w:t>
      </w:r>
      <w:r>
        <w:rPr>
          <w:rFonts w:ascii="HelveticaNeueLT Pro 45 Lt" w:hAnsi="HelveticaNeueLT Pro 45 Lt"/>
        </w:rPr>
        <w:lastRenderedPageBreak/>
        <w:t xml:space="preserve">“falla en la seguridad cibernética”, son otras amenazas críticas a corto y mediano plazo para el mundo según los encuestados </w:t>
      </w:r>
      <w:r w:rsidR="003D617D">
        <w:rPr>
          <w:rFonts w:ascii="HelveticaNeueLT Pro 45 Lt" w:hAnsi="HelveticaNeueLT Pro 45 Lt"/>
        </w:rPr>
        <w:t xml:space="preserve">en </w:t>
      </w:r>
      <w:r>
        <w:rPr>
          <w:rFonts w:ascii="HelveticaNeueLT Pro 45 Lt" w:hAnsi="HelveticaNeueLT Pro 45 Lt"/>
        </w:rPr>
        <w:t>la GRPS</w:t>
      </w:r>
      <w:r w:rsidR="003D617D">
        <w:rPr>
          <w:rFonts w:ascii="HelveticaNeueLT Pro 45 Lt" w:hAnsi="HelveticaNeueLT Pro 45 Lt"/>
        </w:rPr>
        <w:t>. Pero</w:t>
      </w:r>
      <w:r>
        <w:rPr>
          <w:rFonts w:ascii="HelveticaNeueLT Pro 45 Lt" w:hAnsi="HelveticaNeueLT Pro 45 Lt"/>
        </w:rPr>
        <w:t xml:space="preserve"> estas </w:t>
      </w:r>
      <w:r w:rsidR="003D617D">
        <w:rPr>
          <w:rFonts w:ascii="HelveticaNeueLT Pro 45 Lt" w:hAnsi="HelveticaNeueLT Pro 45 Lt"/>
        </w:rPr>
        <w:t xml:space="preserve">se ubican </w:t>
      </w:r>
      <w:r>
        <w:rPr>
          <w:rFonts w:ascii="HelveticaNeueLT Pro 45 Lt" w:hAnsi="HelveticaNeueLT Pro 45 Lt"/>
        </w:rPr>
        <w:t>más abajo en la clasificación</w:t>
      </w:r>
      <w:r w:rsidR="003D617D">
        <w:rPr>
          <w:rFonts w:ascii="HelveticaNeueLT Pro 45 Lt" w:hAnsi="HelveticaNeueLT Pro 45 Lt"/>
        </w:rPr>
        <w:t xml:space="preserve"> general</w:t>
      </w:r>
      <w:r>
        <w:rPr>
          <w:rFonts w:ascii="HelveticaNeueLT Pro 45 Lt" w:hAnsi="HelveticaNeueLT Pro 45 Lt"/>
        </w:rPr>
        <w:t xml:space="preserve"> y se consideran como amenazas a largo plazo, y ninguna </w:t>
      </w:r>
      <w:r w:rsidR="003D617D">
        <w:rPr>
          <w:rFonts w:ascii="HelveticaNeueLT Pro 45 Lt" w:hAnsi="HelveticaNeueLT Pro 45 Lt"/>
        </w:rPr>
        <w:t xml:space="preserve">de ellas </w:t>
      </w:r>
      <w:r>
        <w:rPr>
          <w:rFonts w:ascii="HelveticaNeueLT Pro 45 Lt" w:hAnsi="HelveticaNeueLT Pro 45 Lt"/>
        </w:rPr>
        <w:t>aparece entre las más potencialmente graves, lo que indica un posible punto ciego en las percepciones del riesgo.</w:t>
      </w:r>
    </w:p>
    <w:p w14:paraId="15D38DAD" w14:textId="2595F6A8" w:rsid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 xml:space="preserve">La </w:t>
      </w:r>
      <w:r w:rsidR="008D7BEB">
        <w:rPr>
          <w:rFonts w:ascii="HelveticaNeueLT Pro 45 Lt" w:hAnsi="HelveticaNeueLT Pro 45 Lt"/>
        </w:rPr>
        <w:t xml:space="preserve">encuesta </w:t>
      </w:r>
      <w:r>
        <w:rPr>
          <w:rFonts w:ascii="HelveticaNeueLT Pro 45 Lt" w:hAnsi="HelveticaNeueLT Pro 45 Lt"/>
        </w:rPr>
        <w:t xml:space="preserve">GRPS del 2021 incluyó una pregunta sobre los esfuerzos internacionales de mitigación de los riesgos. “Inteligencia artificial”, “explotación espacial”, “desinformación y ataques cibernéticos transfronterizos” y “migración y refugiados” </w:t>
      </w:r>
      <w:r w:rsidR="008D7BEB">
        <w:rPr>
          <w:rFonts w:ascii="HelveticaNeueLT Pro 45 Lt" w:hAnsi="HelveticaNeueLT Pro 45 Lt"/>
        </w:rPr>
        <w:t xml:space="preserve">fueron </w:t>
      </w:r>
      <w:r>
        <w:rPr>
          <w:rFonts w:ascii="HelveticaNeueLT Pro 45 Lt" w:hAnsi="HelveticaNeueLT Pro 45 Lt"/>
        </w:rPr>
        <w:t xml:space="preserve">las áreas en las que la mayoría de los encuestados </w:t>
      </w:r>
      <w:r w:rsidR="008D7BEB">
        <w:rPr>
          <w:rFonts w:ascii="HelveticaNeueLT Pro 45 Lt" w:hAnsi="HelveticaNeueLT Pro 45 Lt"/>
        </w:rPr>
        <w:t xml:space="preserve">manifestó </w:t>
      </w:r>
      <w:r>
        <w:rPr>
          <w:rFonts w:ascii="HelveticaNeueLT Pro 45 Lt" w:hAnsi="HelveticaNeueLT Pro 45 Lt"/>
        </w:rPr>
        <w:t>que el estado actual de los esfuerzos de mitigación de los riesgos no es suficiente para el desafío, es decir, los esfuerzos se consideran “no iniciados” o que están en “desarrollo inicial”. Mientras tanto, en cuanto a “pagos de facilitación en el comercio”, “crimen internacional” y “armas de destrucción masiva”, la gran mayoría percibió que los esfuerzos de mitigación de riesgos están “establecidos” o que son “eficaces”.</w:t>
      </w:r>
    </w:p>
    <w:p w14:paraId="6FEEF32C" w14:textId="11F81353" w:rsidR="00403099" w:rsidRPr="00403099" w:rsidRDefault="00403099" w:rsidP="00403099">
      <w:pPr>
        <w:tabs>
          <w:tab w:val="left" w:pos="1560"/>
        </w:tabs>
        <w:spacing w:after="200" w:line="288" w:lineRule="auto"/>
        <w:rPr>
          <w:rFonts w:ascii="HelveticaNeueLT Pro 45 Lt" w:eastAsia="Calibri" w:hAnsi="HelveticaNeueLT Pro 45 Lt" w:cs="Times New Roman"/>
          <w:b/>
          <w:bCs/>
        </w:rPr>
      </w:pPr>
      <w:r>
        <w:rPr>
          <w:rFonts w:ascii="HelveticaNeueLT Pro 45 Lt" w:hAnsi="HelveticaNeueLT Pro 45 Lt"/>
          <w:b/>
        </w:rPr>
        <w:t>Una recuperación económica divergente amenaza la colaboración para enfrentar los desafíos globales</w:t>
      </w:r>
    </w:p>
    <w:p w14:paraId="3CF3E136" w14:textId="781E1B79" w:rsidR="00403099" w:rsidRP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 xml:space="preserve">Los </w:t>
      </w:r>
      <w:r w:rsidRPr="00CD0789">
        <w:rPr>
          <w:rFonts w:ascii="HelveticaNeueLT Pro 45 Lt" w:hAnsi="HelveticaNeueLT Pro 45 Lt"/>
          <w:highlight w:val="yellow"/>
        </w:rPr>
        <w:t>desafíos económicos que surgen de la pandemia persisten</w:t>
      </w:r>
      <w:r>
        <w:rPr>
          <w:rFonts w:ascii="HelveticaNeueLT Pro 45 Lt" w:hAnsi="HelveticaNeueLT Pro 45 Lt"/>
        </w:rPr>
        <w:t xml:space="preserve">. La perspectiva sigue siendo débil: en el momento en que se </w:t>
      </w:r>
      <w:r w:rsidR="009302EE">
        <w:rPr>
          <w:rFonts w:ascii="HelveticaNeueLT Pro 45 Lt" w:hAnsi="HelveticaNeueLT Pro 45 Lt"/>
        </w:rPr>
        <w:t>elabor</w:t>
      </w:r>
      <w:r w:rsidR="002C73FB">
        <w:rPr>
          <w:rFonts w:ascii="HelveticaNeueLT Pro 45 Lt" w:hAnsi="HelveticaNeueLT Pro 45 Lt"/>
        </w:rPr>
        <w:t>ó</w:t>
      </w:r>
      <w:r w:rsidR="009302EE">
        <w:rPr>
          <w:rFonts w:ascii="HelveticaNeueLT Pro 45 Lt" w:hAnsi="HelveticaNeueLT Pro 45 Lt"/>
        </w:rPr>
        <w:t xml:space="preserve"> este reporte</w:t>
      </w:r>
      <w:r>
        <w:rPr>
          <w:rFonts w:ascii="HelveticaNeueLT Pro 45 Lt" w:hAnsi="HelveticaNeueLT Pro 45 Lt"/>
        </w:rPr>
        <w:t>, se esperaba que la economía global fuera un 2</w:t>
      </w:r>
      <w:r w:rsidR="009302EE">
        <w:rPr>
          <w:rFonts w:ascii="HelveticaNeueLT Pro 45 Lt" w:hAnsi="HelveticaNeueLT Pro 45 Lt"/>
        </w:rPr>
        <w:t>,</w:t>
      </w:r>
      <w:r>
        <w:rPr>
          <w:rFonts w:ascii="HelveticaNeueLT Pro 45 Lt" w:hAnsi="HelveticaNeueLT Pro 45 Lt"/>
        </w:rPr>
        <w:t xml:space="preserve">3% más baja para el 2024 de lo que </w:t>
      </w:r>
      <w:r w:rsidR="002C73FB">
        <w:rPr>
          <w:rFonts w:ascii="HelveticaNeueLT Pro 45 Lt" w:hAnsi="HelveticaNeueLT Pro 45 Lt"/>
        </w:rPr>
        <w:t xml:space="preserve">hubiera </w:t>
      </w:r>
      <w:r>
        <w:rPr>
          <w:rFonts w:ascii="HelveticaNeueLT Pro 45 Lt" w:hAnsi="HelveticaNeueLT Pro 45 Lt"/>
        </w:rPr>
        <w:t xml:space="preserve">sido sin la pandemia. </w:t>
      </w:r>
      <w:r w:rsidRPr="00CD0789">
        <w:rPr>
          <w:rFonts w:ascii="HelveticaNeueLT Pro 45 Lt" w:hAnsi="HelveticaNeueLT Pro 45 Lt"/>
          <w:highlight w:val="yellow"/>
        </w:rPr>
        <w:t>El aumento de los precios de las materias primas, la inflación y las deudas son riesgos emergentes.</w:t>
      </w:r>
      <w:r>
        <w:rPr>
          <w:rFonts w:ascii="HelveticaNeueLT Pro 45 Lt" w:hAnsi="HelveticaNeueLT Pro 45 Lt"/>
        </w:rPr>
        <w:t xml:space="preserve"> Además, con otro aumento en los casos de COVID-19 hacia finales del 2021, la pandemia continúa dificultando la capacidad de los países para facilitar una recuperación sostenida.</w:t>
      </w:r>
    </w:p>
    <w:p w14:paraId="7313A2C4" w14:textId="789AC52B" w:rsidR="00403099" w:rsidRDefault="00403099" w:rsidP="00403099">
      <w:pPr>
        <w:tabs>
          <w:tab w:val="left" w:pos="1560"/>
        </w:tabs>
        <w:spacing w:after="200" w:line="288" w:lineRule="auto"/>
        <w:rPr>
          <w:rFonts w:ascii="HelveticaNeueLT Pro 45 Lt" w:eastAsia="Calibri" w:hAnsi="HelveticaNeueLT Pro 45 Lt" w:cs="Times New Roman"/>
        </w:rPr>
      </w:pPr>
      <w:r w:rsidRPr="00CD0789">
        <w:rPr>
          <w:rFonts w:ascii="HelveticaNeueLT Pro 45 Lt" w:hAnsi="HelveticaNeueLT Pro 45 Lt"/>
          <w:highlight w:val="yellow"/>
        </w:rPr>
        <w:t>Las repercusiones económicas de la pandemia se suman a los desequilibrios del mercado laboral, el proteccionismo y la ampliación de las brechas digitales, educativas y de habilidades que corren el riesgo de dividir el mundo en trayectorias divergentes</w:t>
      </w:r>
      <w:r>
        <w:rPr>
          <w:rFonts w:ascii="HelveticaNeueLT Pro 45 Lt" w:hAnsi="HelveticaNeueLT Pro 45 Lt"/>
        </w:rPr>
        <w:t xml:space="preserve">. En algunos países, el rápido proceso de vacunación, las transformaciones digitales exitosas y las nuevas oportunidades de crecimiento podrían significar un retorno a las tendencias previas a la pandemia a corto plazo y la posibilidad de un futuro más resiliente en un horizonte más lejano. Sin embargo, muchos otros países se verán retenidos por las bajas tasas de vacunación, las intensas exigencias continuas en los sistemas de salud, la división digital y los mercados laborales estancados. Estas divergencias complicarán la colaboración internacional necesaria para abordar los </w:t>
      </w:r>
      <w:r w:rsidR="00AB0A51">
        <w:rPr>
          <w:rFonts w:ascii="HelveticaNeueLT Pro 45 Lt" w:hAnsi="HelveticaNeueLT Pro 45 Lt"/>
        </w:rPr>
        <w:t xml:space="preserve">efectos cada vez mayores </w:t>
      </w:r>
      <w:r>
        <w:rPr>
          <w:rFonts w:ascii="HelveticaNeueLT Pro 45 Lt" w:hAnsi="HelveticaNeueLT Pro 45 Lt"/>
        </w:rPr>
        <w:t>del cambio climático</w:t>
      </w:r>
      <w:r w:rsidR="00AB0A51">
        <w:rPr>
          <w:rFonts w:ascii="HelveticaNeueLT Pro 45 Lt" w:hAnsi="HelveticaNeueLT Pro 45 Lt"/>
        </w:rPr>
        <w:t xml:space="preserve">, </w:t>
      </w:r>
      <w:r>
        <w:rPr>
          <w:rFonts w:ascii="HelveticaNeueLT Pro 45 Lt" w:hAnsi="HelveticaNeueLT Pro 45 Lt"/>
        </w:rPr>
        <w:t xml:space="preserve">gestionar los flujos </w:t>
      </w:r>
      <w:r w:rsidR="00AB0A51">
        <w:rPr>
          <w:rFonts w:ascii="HelveticaNeueLT Pro 45 Lt" w:hAnsi="HelveticaNeueLT Pro 45 Lt"/>
        </w:rPr>
        <w:t>migratorios</w:t>
      </w:r>
      <w:r>
        <w:rPr>
          <w:rFonts w:ascii="HelveticaNeueLT Pro 45 Lt" w:hAnsi="HelveticaNeueLT Pro 45 Lt"/>
        </w:rPr>
        <w:t xml:space="preserve"> y combatir los peligrosos riesgos cibernéticos.</w:t>
      </w:r>
    </w:p>
    <w:p w14:paraId="0CCC3009" w14:textId="77777777" w:rsidR="006570C7" w:rsidRDefault="00285AF7" w:rsidP="00403099">
      <w:pPr>
        <w:tabs>
          <w:tab w:val="left" w:pos="1560"/>
        </w:tabs>
        <w:spacing w:after="200" w:line="288" w:lineRule="auto"/>
        <w:rPr>
          <w:rFonts w:ascii="HelveticaNeueLT Pro 45 Lt" w:hAnsi="HelveticaNeueLT Pro 45 Lt"/>
        </w:rPr>
      </w:pPr>
      <w:r>
        <w:rPr>
          <w:rFonts w:ascii="HelveticaNeueLT Pro 45 Lt" w:hAnsi="HelveticaNeueLT Pro 45 Lt"/>
        </w:rPr>
        <w:t xml:space="preserve">Las presiones nacionales harán que sea más difícil para los gobiernos enfocarse en las prioridades a largo plazo y limitará el capital político asignado a las preocupaciones globales. </w:t>
      </w:r>
      <w:r w:rsidRPr="00CD0789">
        <w:rPr>
          <w:rFonts w:ascii="HelveticaNeueLT Pro 45 Lt" w:hAnsi="HelveticaNeueLT Pro 45 Lt"/>
          <w:highlight w:val="yellow"/>
        </w:rPr>
        <w:t>La “erosión de la cohesión social” es una de las principales amenazas a corto plazo en 31 países</w:t>
      </w:r>
      <w:r w:rsidR="006961AE" w:rsidRPr="00CD0789">
        <w:rPr>
          <w:rFonts w:ascii="HelveticaNeueLT Pro 45 Lt" w:hAnsi="HelveticaNeueLT Pro 45 Lt"/>
          <w:highlight w:val="yellow"/>
        </w:rPr>
        <w:t xml:space="preserve"> del G20</w:t>
      </w:r>
      <w:r w:rsidRPr="00CD0789">
        <w:rPr>
          <w:rFonts w:ascii="HelveticaNeueLT Pro 45 Lt" w:hAnsi="HelveticaNeueLT Pro 45 Lt"/>
          <w:highlight w:val="yellow"/>
        </w:rPr>
        <w:t>, incluidos Argentina</w:t>
      </w:r>
      <w:r>
        <w:rPr>
          <w:rFonts w:ascii="HelveticaNeueLT Pro 45 Lt" w:hAnsi="HelveticaNeueLT Pro 45 Lt"/>
        </w:rPr>
        <w:t>, Francia, Alemania, México y Sudáfrica. Ahora se espera que</w:t>
      </w:r>
      <w:r w:rsidR="006961AE">
        <w:rPr>
          <w:rFonts w:ascii="HelveticaNeueLT Pro 45 Lt" w:hAnsi="HelveticaNeueLT Pro 45 Lt"/>
        </w:rPr>
        <w:t xml:space="preserve"> aumenten</w:t>
      </w:r>
      <w:r>
        <w:rPr>
          <w:rFonts w:ascii="HelveticaNeueLT Pro 45 Lt" w:hAnsi="HelveticaNeueLT Pro 45 Lt"/>
        </w:rPr>
        <w:t xml:space="preserve"> las disparidades que ya </w:t>
      </w:r>
      <w:r w:rsidR="006961AE">
        <w:rPr>
          <w:rFonts w:ascii="HelveticaNeueLT Pro 45 Lt" w:hAnsi="HelveticaNeueLT Pro 45 Lt"/>
        </w:rPr>
        <w:t>eran un desafío para</w:t>
      </w:r>
      <w:r>
        <w:rPr>
          <w:rFonts w:ascii="HelveticaNeueLT Pro 45 Lt" w:hAnsi="HelveticaNeueLT Pro 45 Lt"/>
        </w:rPr>
        <w:t xml:space="preserve"> las sociedades</w:t>
      </w:r>
      <w:r w:rsidR="00D177DD">
        <w:rPr>
          <w:rFonts w:ascii="HelveticaNeueLT Pro 45 Lt" w:hAnsi="HelveticaNeueLT Pro 45 Lt"/>
        </w:rPr>
        <w:t xml:space="preserve"> (</w:t>
      </w:r>
      <w:r>
        <w:rPr>
          <w:rFonts w:ascii="HelveticaNeueLT Pro 45 Lt" w:hAnsi="HelveticaNeueLT Pro 45 Lt"/>
        </w:rPr>
        <w:t xml:space="preserve">se </w:t>
      </w:r>
      <w:r w:rsidR="00D177DD">
        <w:rPr>
          <w:rFonts w:ascii="HelveticaNeueLT Pro 45 Lt" w:hAnsi="HelveticaNeueLT Pro 45 Lt"/>
        </w:rPr>
        <w:t>prevé</w:t>
      </w:r>
      <w:r>
        <w:rPr>
          <w:rFonts w:ascii="HelveticaNeueLT Pro 45 Lt" w:hAnsi="HelveticaNeueLT Pro 45 Lt"/>
        </w:rPr>
        <w:t xml:space="preserve"> que 51 millones </w:t>
      </w:r>
      <w:r w:rsidR="00D177DD">
        <w:rPr>
          <w:rFonts w:ascii="HelveticaNeueLT Pro 45 Lt" w:hAnsi="HelveticaNeueLT Pro 45 Lt"/>
        </w:rPr>
        <w:t xml:space="preserve">más </w:t>
      </w:r>
      <w:r>
        <w:rPr>
          <w:rFonts w:ascii="HelveticaNeueLT Pro 45 Lt" w:hAnsi="HelveticaNeueLT Pro 45 Lt"/>
        </w:rPr>
        <w:t>de personas vivan en pobreza extrema en comparación con la tendencia previa a la pandemia</w:t>
      </w:r>
      <w:r w:rsidR="00D177DD">
        <w:rPr>
          <w:rFonts w:ascii="HelveticaNeueLT Pro 45 Lt" w:hAnsi="HelveticaNeueLT Pro 45 Lt"/>
        </w:rPr>
        <w:t>)</w:t>
      </w:r>
      <w:r>
        <w:rPr>
          <w:rFonts w:ascii="HelveticaNeueLT Pro 45 Lt" w:hAnsi="HelveticaNeueLT Pro 45 Lt"/>
        </w:rPr>
        <w:t xml:space="preserve"> lo que amenaza con aumentar la polarización y el resentimiento en estas sociedades. </w:t>
      </w:r>
      <w:r w:rsidR="00653AAA">
        <w:rPr>
          <w:rFonts w:ascii="HelveticaNeueLT Pro 45 Lt" w:hAnsi="HelveticaNeueLT Pro 45 Lt"/>
        </w:rPr>
        <w:t>Al mismo tiempo, l</w:t>
      </w:r>
      <w:r>
        <w:rPr>
          <w:rFonts w:ascii="HelveticaNeueLT Pro 45 Lt" w:hAnsi="HelveticaNeueLT Pro 45 Lt"/>
        </w:rPr>
        <w:t xml:space="preserve">as presiones </w:t>
      </w:r>
      <w:r w:rsidR="00653AAA">
        <w:rPr>
          <w:rFonts w:ascii="HelveticaNeueLT Pro 45 Lt" w:hAnsi="HelveticaNeueLT Pro 45 Lt"/>
        </w:rPr>
        <w:t xml:space="preserve">locales </w:t>
      </w:r>
      <w:r>
        <w:rPr>
          <w:rFonts w:ascii="HelveticaNeueLT Pro 45 Lt" w:hAnsi="HelveticaNeueLT Pro 45 Lt"/>
        </w:rPr>
        <w:lastRenderedPageBreak/>
        <w:t>amenazan con causar posiciones de interés nacional más fuertes y un empeoramiento de las fracturas en la economía global, a expensas de la ayuda y cooperación internacional.</w:t>
      </w:r>
      <w:r w:rsidR="00653AAA">
        <w:rPr>
          <w:rFonts w:ascii="HelveticaNeueLT Pro 45 Lt" w:hAnsi="HelveticaNeueLT Pro 45 Lt"/>
        </w:rPr>
        <w:t xml:space="preserve"> </w:t>
      </w:r>
    </w:p>
    <w:p w14:paraId="52406596" w14:textId="30356E10" w:rsidR="00403099" w:rsidRPr="00403099" w:rsidRDefault="00403099" w:rsidP="00403099">
      <w:pPr>
        <w:tabs>
          <w:tab w:val="left" w:pos="1560"/>
        </w:tabs>
        <w:spacing w:after="200" w:line="288" w:lineRule="auto"/>
        <w:rPr>
          <w:rFonts w:ascii="HelveticaNeueLT Pro 45 Lt" w:eastAsia="Calibri" w:hAnsi="HelveticaNeueLT Pro 45 Lt" w:cs="Times New Roman"/>
          <w:b/>
          <w:bCs/>
        </w:rPr>
      </w:pPr>
      <w:r>
        <w:rPr>
          <w:rFonts w:ascii="HelveticaNeueLT Pro 45 Lt" w:hAnsi="HelveticaNeueLT Pro 45 Lt"/>
          <w:b/>
        </w:rPr>
        <w:t>Una transición climática desordenada exacerbar</w:t>
      </w:r>
      <w:r w:rsidR="00653AAA">
        <w:rPr>
          <w:rFonts w:ascii="HelveticaNeueLT Pro 45 Lt" w:hAnsi="HelveticaNeueLT Pro 45 Lt"/>
          <w:b/>
        </w:rPr>
        <w:t>á</w:t>
      </w:r>
      <w:r>
        <w:rPr>
          <w:rFonts w:ascii="HelveticaNeueLT Pro 45 Lt" w:hAnsi="HelveticaNeueLT Pro 45 Lt"/>
          <w:b/>
        </w:rPr>
        <w:t xml:space="preserve"> las desigualdades</w:t>
      </w:r>
    </w:p>
    <w:p w14:paraId="0B85FE11" w14:textId="00383751" w:rsidR="00403099" w:rsidRPr="006570C7" w:rsidRDefault="00403099" w:rsidP="00403099">
      <w:pPr>
        <w:spacing w:after="200" w:line="276" w:lineRule="auto"/>
        <w:rPr>
          <w:rFonts w:ascii="HelveticaNeueLT Pro 45 Lt" w:eastAsia="Calibri" w:hAnsi="HelveticaNeueLT Pro 45 Lt" w:cs="Times New Roman"/>
          <w:lang w:val="es-AR"/>
        </w:rPr>
      </w:pPr>
      <w:r>
        <w:rPr>
          <w:rFonts w:ascii="HelveticaNeueLT Pro 45 Lt" w:hAnsi="HelveticaNeueLT Pro 45 Lt"/>
        </w:rPr>
        <w:t xml:space="preserve">Los encuestados </w:t>
      </w:r>
      <w:r w:rsidR="003D62E1">
        <w:rPr>
          <w:rFonts w:ascii="HelveticaNeueLT Pro 45 Lt" w:hAnsi="HelveticaNeueLT Pro 45 Lt"/>
        </w:rPr>
        <w:t xml:space="preserve">en </w:t>
      </w:r>
      <w:r>
        <w:rPr>
          <w:rFonts w:ascii="HelveticaNeueLT Pro 45 Lt" w:hAnsi="HelveticaNeueLT Pro 45 Lt"/>
        </w:rPr>
        <w:t xml:space="preserve">la GRPS clasifican </w:t>
      </w:r>
      <w:r w:rsidR="003D62E1">
        <w:rPr>
          <w:rFonts w:ascii="HelveticaNeueLT Pro 45 Lt" w:hAnsi="HelveticaNeueLT Pro 45 Lt"/>
        </w:rPr>
        <w:t xml:space="preserve">al </w:t>
      </w:r>
      <w:r w:rsidRPr="00CD0789">
        <w:rPr>
          <w:rFonts w:ascii="HelveticaNeueLT Pro 45 Lt" w:hAnsi="HelveticaNeueLT Pro 45 Lt"/>
          <w:highlight w:val="yellow"/>
        </w:rPr>
        <w:t>“fracaso en la acción contra el cambio climático” como la mayor amenaza a largo plazo para el mundo y como el riesgo que potencialmente tendría los impactos más graves durante la próxima década</w:t>
      </w:r>
      <w:r>
        <w:rPr>
          <w:rFonts w:ascii="HelveticaNeueLT Pro 45 Lt" w:hAnsi="HelveticaNeueLT Pro 45 Lt"/>
        </w:rPr>
        <w:t xml:space="preserve">. El cambio climático ya se manifiesta rápidamente en forma de sequías, incendios, inundaciones, escasez de recursos </w:t>
      </w:r>
      <w:r w:rsidR="003D62E1">
        <w:rPr>
          <w:rFonts w:ascii="HelveticaNeueLT Pro 45 Lt" w:hAnsi="HelveticaNeueLT Pro 45 Lt"/>
        </w:rPr>
        <w:t xml:space="preserve">naturales </w:t>
      </w:r>
      <w:r>
        <w:rPr>
          <w:rFonts w:ascii="HelveticaNeueLT Pro 45 Lt" w:hAnsi="HelveticaNeueLT Pro 45 Lt"/>
        </w:rPr>
        <w:t xml:space="preserve">y pérdida de especies, entre otros impactos. En el 2020, varias ciudades de todo el mundo experimentaron temperaturas extremas que no se habían </w:t>
      </w:r>
      <w:r w:rsidR="00A305F8">
        <w:rPr>
          <w:rFonts w:ascii="HelveticaNeueLT Pro 45 Lt" w:hAnsi="HelveticaNeueLT Pro 45 Lt"/>
        </w:rPr>
        <w:t xml:space="preserve">registrado </w:t>
      </w:r>
      <w:r>
        <w:rPr>
          <w:rFonts w:ascii="HelveticaNeueLT Pro 45 Lt" w:hAnsi="HelveticaNeueLT Pro 45 Lt"/>
        </w:rPr>
        <w:t>durante años, como un récord de 42</w:t>
      </w:r>
      <w:r w:rsidR="00A305F8">
        <w:rPr>
          <w:rFonts w:ascii="HelveticaNeueLT Pro 45 Lt" w:hAnsi="HelveticaNeueLT Pro 45 Lt"/>
        </w:rPr>
        <w:t>,</w:t>
      </w:r>
      <w:r>
        <w:rPr>
          <w:rFonts w:ascii="HelveticaNeueLT Pro 45 Lt" w:hAnsi="HelveticaNeueLT Pro 45 Lt"/>
        </w:rPr>
        <w:t xml:space="preserve">7°C en Madrid y la temperatura más baja que se ha visto en Dallas en 72 años, con </w:t>
      </w:r>
      <w:r>
        <w:rPr>
          <w:rFonts w:ascii="Arial" w:hAnsi="Arial"/>
        </w:rPr>
        <w:t>−</w:t>
      </w:r>
      <w:r>
        <w:rPr>
          <w:rFonts w:ascii="HelveticaNeueLT Pro 45 Lt" w:hAnsi="HelveticaNeueLT Pro 45 Lt"/>
        </w:rPr>
        <w:t>19°C</w:t>
      </w:r>
      <w:r w:rsidR="00A305F8">
        <w:rPr>
          <w:rFonts w:ascii="HelveticaNeueLT Pro 45 Lt" w:hAnsi="HelveticaNeueLT Pro 45 Lt"/>
        </w:rPr>
        <w:t xml:space="preserve">. Además, </w:t>
      </w:r>
      <w:r>
        <w:rPr>
          <w:rFonts w:ascii="HelveticaNeueLT Pro 45 Lt" w:hAnsi="HelveticaNeueLT Pro 45 Lt"/>
        </w:rPr>
        <w:t>las regiones como el círculo polar ártico han promediado temperaturas de verano 10</w:t>
      </w:r>
      <w:r w:rsidR="00A305F8">
        <w:rPr>
          <w:rFonts w:ascii="HelveticaNeueLT Pro 45 Lt" w:hAnsi="HelveticaNeueLT Pro 45 Lt"/>
        </w:rPr>
        <w:t xml:space="preserve"> grados </w:t>
      </w:r>
      <w:r>
        <w:rPr>
          <w:rFonts w:ascii="HelveticaNeueLT Pro 45 Lt" w:hAnsi="HelveticaNeueLT Pro 45 Lt"/>
        </w:rPr>
        <w:t xml:space="preserve">más altas que en años anteriores. Los gobiernos, las empresas y las sociedades están enfrentando una presión creciente para evitar las peores consecuencias. </w:t>
      </w:r>
      <w:r w:rsidR="009426F1" w:rsidRPr="009426F1">
        <w:rPr>
          <w:rFonts w:ascii="HelveticaNeueLT Pro 45 Lt" w:hAnsi="HelveticaNeueLT Pro 45 Lt"/>
        </w:rPr>
        <w:t>Sin embargo, una transición climática desordenada caracterizada por trayectorias divergentes en todo el mundo y entre sectores separará aún más a los países y bifurcará las sociedades, creando barreras a la cooperación.</w:t>
      </w:r>
    </w:p>
    <w:p w14:paraId="5F567E12" w14:textId="0A3FBF0E" w:rsidR="00526E6C" w:rsidRPr="009F1D94" w:rsidRDefault="00403099" w:rsidP="00403099">
      <w:pPr>
        <w:tabs>
          <w:tab w:val="left" w:pos="1560"/>
        </w:tabs>
        <w:spacing w:after="200" w:line="288" w:lineRule="auto"/>
        <w:rPr>
          <w:rFonts w:ascii="HelveticaNeueLT Pro 45 Lt" w:hAnsi="HelveticaNeueLT Pro 45 Lt"/>
        </w:rPr>
      </w:pPr>
      <w:r>
        <w:rPr>
          <w:rFonts w:ascii="HelveticaNeueLT Pro 45 Lt" w:hAnsi="HelveticaNeueLT Pro 45 Lt"/>
        </w:rPr>
        <w:t>Dada la</w:t>
      </w:r>
      <w:r w:rsidR="00526E6C">
        <w:rPr>
          <w:rFonts w:ascii="HelveticaNeueLT Pro 45 Lt" w:hAnsi="HelveticaNeueLT Pro 45 Lt"/>
        </w:rPr>
        <w:t>s</w:t>
      </w:r>
      <w:r>
        <w:rPr>
          <w:rFonts w:ascii="HelveticaNeueLT Pro 45 Lt" w:hAnsi="HelveticaNeueLT Pro 45 Lt"/>
        </w:rPr>
        <w:t xml:space="preserve"> complejidad</w:t>
      </w:r>
      <w:r w:rsidR="00526E6C">
        <w:rPr>
          <w:rFonts w:ascii="HelveticaNeueLT Pro 45 Lt" w:hAnsi="HelveticaNeueLT Pro 45 Lt"/>
        </w:rPr>
        <w:t>es</w:t>
      </w:r>
      <w:r>
        <w:rPr>
          <w:rFonts w:ascii="HelveticaNeueLT Pro 45 Lt" w:hAnsi="HelveticaNeueLT Pro 45 Lt"/>
        </w:rPr>
        <w:t xml:space="preserve"> del cambio tecnológico, económico y social a esta escala y la naturaleza insuficiente de los compromisos actuales, es probable que</w:t>
      </w:r>
      <w:r>
        <w:rPr>
          <w:rFonts w:ascii="Calibri" w:hAnsi="Calibri"/>
        </w:rPr>
        <w:t xml:space="preserve"> </w:t>
      </w:r>
      <w:r>
        <w:rPr>
          <w:rFonts w:ascii="HelveticaNeueLT Pro 45 Lt" w:hAnsi="HelveticaNeueLT Pro 45 Lt"/>
        </w:rPr>
        <w:t xml:space="preserve">cualquier transición que </w:t>
      </w:r>
      <w:r w:rsidR="00526E6C">
        <w:rPr>
          <w:rFonts w:ascii="HelveticaNeueLT Pro 45 Lt" w:hAnsi="HelveticaNeueLT Pro 45 Lt"/>
        </w:rPr>
        <w:t xml:space="preserve">logre </w:t>
      </w:r>
      <w:r w:rsidR="009F1D94">
        <w:rPr>
          <w:rFonts w:ascii="HelveticaNeueLT Pro 45 Lt" w:hAnsi="HelveticaNeueLT Pro 45 Lt"/>
        </w:rPr>
        <w:t>la meta</w:t>
      </w:r>
      <w:r>
        <w:rPr>
          <w:rFonts w:ascii="HelveticaNeueLT Pro 45 Lt" w:hAnsi="HelveticaNeueLT Pro 45 Lt"/>
        </w:rPr>
        <w:t xml:space="preserve"> de </w:t>
      </w:r>
      <w:r w:rsidRPr="006570C7">
        <w:rPr>
          <w:rFonts w:ascii="HelveticaNeueLT Pro 45 Lt" w:hAnsi="HelveticaNeueLT Pro 45 Lt"/>
          <w:i/>
          <w:iCs/>
        </w:rPr>
        <w:t>cero neto</w:t>
      </w:r>
      <w:r>
        <w:rPr>
          <w:rFonts w:ascii="HelveticaNeueLT Pro 45 Lt" w:hAnsi="HelveticaNeueLT Pro 45 Lt"/>
        </w:rPr>
        <w:t xml:space="preserve"> para 2050 sea desordenada. </w:t>
      </w:r>
    </w:p>
    <w:p w14:paraId="2E708C19" w14:textId="0680793C" w:rsidR="00403099" w:rsidRPr="006570C7" w:rsidRDefault="00403099" w:rsidP="00403099">
      <w:pPr>
        <w:tabs>
          <w:tab w:val="left" w:pos="1560"/>
        </w:tabs>
        <w:spacing w:after="200" w:line="288" w:lineRule="auto"/>
        <w:rPr>
          <w:rFonts w:ascii="HelveticaNeueLT Pro 45 Lt" w:hAnsi="HelveticaNeueLT Pro 45 Lt"/>
        </w:rPr>
      </w:pPr>
      <w:r>
        <w:rPr>
          <w:rFonts w:ascii="HelveticaNeueLT Pro 45 Lt" w:hAnsi="HelveticaNeueLT Pro 45 Lt"/>
        </w:rPr>
        <w:t xml:space="preserve">Aunque las cuarentenas </w:t>
      </w:r>
      <w:r w:rsidR="009F1D94">
        <w:rPr>
          <w:rFonts w:ascii="HelveticaNeueLT Pro 45 Lt" w:hAnsi="HelveticaNeueLT Pro 45 Lt"/>
        </w:rPr>
        <w:t xml:space="preserve">por el </w:t>
      </w:r>
      <w:r>
        <w:rPr>
          <w:rFonts w:ascii="HelveticaNeueLT Pro 45 Lt" w:hAnsi="HelveticaNeueLT Pro 45 Lt"/>
        </w:rPr>
        <w:t xml:space="preserve">COVID-19 provocaron una caída global en las emisiones de gases de efecto invernadero (GHG, por sus siglas en inglés), las trayectorias ascendentes no tardaron en reanudarse: la tasa de emisiones de GHG aumentó más rápido en el 2020 que el promedio de la última década. </w:t>
      </w:r>
      <w:r w:rsidRPr="00CD0789">
        <w:rPr>
          <w:rFonts w:ascii="HelveticaNeueLT Pro 45 Lt" w:hAnsi="HelveticaNeueLT Pro 45 Lt"/>
          <w:highlight w:val="yellow"/>
        </w:rPr>
        <w:t xml:space="preserve">Los países que continúan por el camino de la dependencia de los sectores </w:t>
      </w:r>
      <w:r w:rsidR="009426F1" w:rsidRPr="00CD0789">
        <w:rPr>
          <w:rFonts w:ascii="HelveticaNeueLT Pro 45 Lt" w:hAnsi="HelveticaNeueLT Pro 45 Lt"/>
          <w:highlight w:val="yellow"/>
        </w:rPr>
        <w:t>intensivos en</w:t>
      </w:r>
      <w:r w:rsidRPr="00CD0789">
        <w:rPr>
          <w:rFonts w:ascii="HelveticaNeueLT Pro 45 Lt" w:hAnsi="HelveticaNeueLT Pro 45 Lt"/>
          <w:highlight w:val="yellow"/>
        </w:rPr>
        <w:t xml:space="preserve"> carbono corren el riesgo de perder </w:t>
      </w:r>
      <w:r w:rsidR="009426F1" w:rsidRPr="00CD0789">
        <w:rPr>
          <w:rFonts w:ascii="HelveticaNeueLT Pro 45 Lt" w:hAnsi="HelveticaNeueLT Pro 45 Lt"/>
          <w:highlight w:val="yellow"/>
        </w:rPr>
        <w:t xml:space="preserve">la </w:t>
      </w:r>
      <w:r w:rsidRPr="00CD0789">
        <w:rPr>
          <w:rFonts w:ascii="HelveticaNeueLT Pro 45 Lt" w:hAnsi="HelveticaNeueLT Pro 45 Lt"/>
          <w:highlight w:val="yellow"/>
        </w:rPr>
        <w:t>ventaja competitiva debido a</w:t>
      </w:r>
      <w:r w:rsidR="009426F1" w:rsidRPr="00CD0789">
        <w:rPr>
          <w:rFonts w:ascii="HelveticaNeueLT Pro 45 Lt" w:hAnsi="HelveticaNeueLT Pro 45 Lt"/>
          <w:highlight w:val="yellow"/>
        </w:rPr>
        <w:t>l mayor costo del carbono, la menor capacidad de resiliencia, la incapacidad para</w:t>
      </w:r>
      <w:r w:rsidRPr="00CD0789">
        <w:rPr>
          <w:rFonts w:ascii="HelveticaNeueLT Pro 45 Lt" w:hAnsi="HelveticaNeueLT Pro 45 Lt"/>
          <w:highlight w:val="yellow"/>
        </w:rPr>
        <w:t xml:space="preserve"> mantenerse al día con la innovación tecnológica y el poder de negociación limitado en los acuerdos comerciales</w:t>
      </w:r>
      <w:r>
        <w:rPr>
          <w:rFonts w:ascii="HelveticaNeueLT Pro 45 Lt" w:hAnsi="HelveticaNeueLT Pro 45 Lt"/>
        </w:rPr>
        <w:t xml:space="preserve">. Sin embargo, </w:t>
      </w:r>
      <w:r w:rsidRPr="00CD0789">
        <w:rPr>
          <w:rFonts w:ascii="HelveticaNeueLT Pro 45 Lt" w:hAnsi="HelveticaNeueLT Pro 45 Lt"/>
          <w:highlight w:val="yellow"/>
        </w:rPr>
        <w:t xml:space="preserve">alejarse de las industrias </w:t>
      </w:r>
      <w:r w:rsidR="009426F1" w:rsidRPr="00CD0789">
        <w:rPr>
          <w:rFonts w:ascii="HelveticaNeueLT Pro 45 Lt" w:hAnsi="HelveticaNeueLT Pro 45 Lt"/>
          <w:highlight w:val="yellow"/>
        </w:rPr>
        <w:t>intensivas en</w:t>
      </w:r>
      <w:r w:rsidRPr="00CD0789">
        <w:rPr>
          <w:rFonts w:ascii="HelveticaNeueLT Pro 45 Lt" w:hAnsi="HelveticaNeueLT Pro 45 Lt"/>
          <w:highlight w:val="yellow"/>
        </w:rPr>
        <w:t xml:space="preserve"> carbono, que actualmente emplean a millones de trabajadores, </w:t>
      </w:r>
      <w:r w:rsidR="001F2682" w:rsidRPr="00CD0789">
        <w:rPr>
          <w:rFonts w:ascii="HelveticaNeueLT Pro 45 Lt" w:hAnsi="HelveticaNeueLT Pro 45 Lt"/>
          <w:highlight w:val="yellow"/>
        </w:rPr>
        <w:t>desencadenará</w:t>
      </w:r>
      <w:r w:rsidRPr="00CD0789">
        <w:rPr>
          <w:rFonts w:ascii="HelveticaNeueLT Pro 45 Lt" w:hAnsi="HelveticaNeueLT Pro 45 Lt"/>
          <w:highlight w:val="yellow"/>
        </w:rPr>
        <w:t xml:space="preserve"> volatilidad económica, profundiza</w:t>
      </w:r>
      <w:r w:rsidR="001F2682" w:rsidRPr="00CD0789">
        <w:rPr>
          <w:rFonts w:ascii="HelveticaNeueLT Pro 45 Lt" w:hAnsi="HelveticaNeueLT Pro 45 Lt"/>
          <w:highlight w:val="yellow"/>
        </w:rPr>
        <w:t xml:space="preserve">rá </w:t>
      </w:r>
      <w:r w:rsidRPr="00CD0789">
        <w:rPr>
          <w:rFonts w:ascii="HelveticaNeueLT Pro 45 Lt" w:hAnsi="HelveticaNeueLT Pro 45 Lt"/>
          <w:highlight w:val="yellow"/>
        </w:rPr>
        <w:t>el desempleo y aumentar</w:t>
      </w:r>
      <w:r w:rsidR="001F2682" w:rsidRPr="00CD0789">
        <w:rPr>
          <w:rFonts w:ascii="HelveticaNeueLT Pro 45 Lt" w:hAnsi="HelveticaNeueLT Pro 45 Lt"/>
          <w:highlight w:val="yellow"/>
        </w:rPr>
        <w:t>á</w:t>
      </w:r>
      <w:r w:rsidRPr="00CD0789">
        <w:rPr>
          <w:rFonts w:ascii="HelveticaNeueLT Pro 45 Lt" w:hAnsi="HelveticaNeueLT Pro 45 Lt"/>
          <w:highlight w:val="yellow"/>
        </w:rPr>
        <w:t xml:space="preserve"> las tensiones sociales y geopolíticas</w:t>
      </w:r>
      <w:r>
        <w:rPr>
          <w:rFonts w:ascii="HelveticaNeueLT Pro 45 Lt" w:hAnsi="HelveticaNeueLT Pro 45 Lt"/>
        </w:rPr>
        <w:t xml:space="preserve">. La adopción apresurada de políticas medioambientales </w:t>
      </w:r>
      <w:r w:rsidR="00B45AB9">
        <w:rPr>
          <w:rFonts w:ascii="HelveticaNeueLT Pro 45 Lt" w:hAnsi="HelveticaNeueLT Pro 45 Lt"/>
        </w:rPr>
        <w:t>tendrá</w:t>
      </w:r>
      <w:r>
        <w:rPr>
          <w:rFonts w:ascii="HelveticaNeueLT Pro 45 Lt" w:hAnsi="HelveticaNeueLT Pro 45 Lt"/>
        </w:rPr>
        <w:t xml:space="preserve"> consecuencias no deseadas para la naturaleza; aún existen muchos riesgos desconocidos </w:t>
      </w:r>
      <w:r w:rsidR="009F1D94">
        <w:rPr>
          <w:rFonts w:ascii="HelveticaNeueLT Pro 45 Lt" w:hAnsi="HelveticaNeueLT Pro 45 Lt"/>
        </w:rPr>
        <w:t xml:space="preserve">por </w:t>
      </w:r>
      <w:r>
        <w:rPr>
          <w:rFonts w:ascii="HelveticaNeueLT Pro 45 Lt" w:hAnsi="HelveticaNeueLT Pro 45 Lt"/>
        </w:rPr>
        <w:t xml:space="preserve">la implementación de tecnologías </w:t>
      </w:r>
      <w:r w:rsidR="009F1D94">
        <w:rPr>
          <w:rFonts w:ascii="HelveticaNeueLT Pro 45 Lt" w:hAnsi="HelveticaNeueLT Pro 45 Lt"/>
        </w:rPr>
        <w:t xml:space="preserve">biotecnológicas </w:t>
      </w:r>
      <w:r>
        <w:rPr>
          <w:rFonts w:ascii="HelveticaNeueLT Pro 45 Lt" w:hAnsi="HelveticaNeueLT Pro 45 Lt"/>
        </w:rPr>
        <w:t xml:space="preserve">y de geoingeniería no probadas. </w:t>
      </w:r>
      <w:r w:rsidR="00B45AB9">
        <w:rPr>
          <w:rFonts w:ascii="HelveticaNeueLT Pro 45 Lt" w:hAnsi="HelveticaNeueLT Pro 45 Lt"/>
        </w:rPr>
        <w:t>M</w:t>
      </w:r>
      <w:r>
        <w:rPr>
          <w:rFonts w:ascii="HelveticaNeueLT Pro 45 Lt" w:hAnsi="HelveticaNeueLT Pro 45 Lt"/>
        </w:rPr>
        <w:t xml:space="preserve">ientras que la falta de apoyo público para las transiciones del uso de terreno o los nuevos planes de fijación de precios </w:t>
      </w:r>
      <w:r w:rsidR="00B45AB9">
        <w:rPr>
          <w:rFonts w:ascii="HelveticaNeueLT Pro 45 Lt" w:hAnsi="HelveticaNeueLT Pro 45 Lt"/>
        </w:rPr>
        <w:t>crearán</w:t>
      </w:r>
      <w:r>
        <w:rPr>
          <w:rFonts w:ascii="HelveticaNeueLT Pro 45 Lt" w:hAnsi="HelveticaNeueLT Pro 45 Lt"/>
        </w:rPr>
        <w:t xml:space="preserve"> complicaciones políticas que ralenticen aún más la acción. Una transición que no tenga en cuenta las implicaciones sociales agravará aún más las desigualdades dentro y entre los países, lo que aumentará </w:t>
      </w:r>
      <w:r w:rsidR="00B45AB9">
        <w:rPr>
          <w:rFonts w:ascii="HelveticaNeueLT Pro 45 Lt" w:hAnsi="HelveticaNeueLT Pro 45 Lt"/>
        </w:rPr>
        <w:t xml:space="preserve">las fricciones geopolíticas. </w:t>
      </w:r>
    </w:p>
    <w:p w14:paraId="2EBB5E38" w14:textId="77777777" w:rsidR="00403099" w:rsidRPr="00403099" w:rsidRDefault="00403099" w:rsidP="00403099">
      <w:pPr>
        <w:tabs>
          <w:tab w:val="left" w:pos="1560"/>
        </w:tabs>
        <w:spacing w:after="200" w:line="288" w:lineRule="auto"/>
        <w:rPr>
          <w:rFonts w:ascii="HelveticaNeueLT Pro 45 Lt" w:eastAsia="Calibri" w:hAnsi="HelveticaNeueLT Pro 45 Lt" w:cs="Times New Roman"/>
          <w:b/>
          <w:bCs/>
        </w:rPr>
      </w:pPr>
      <w:r>
        <w:rPr>
          <w:rFonts w:ascii="HelveticaNeueLT Pro 45 Lt" w:hAnsi="HelveticaNeueLT Pro 45 Lt"/>
          <w:b/>
        </w:rPr>
        <w:t>La creciente dependencia digital intensificará las amenazas cibernéticas</w:t>
      </w:r>
    </w:p>
    <w:p w14:paraId="651A5A97" w14:textId="6721C9B3" w:rsidR="00403099" w:rsidRP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 xml:space="preserve">La creciente dependencia de los sistemas digitales, intensificada por el COVID-19, ha alterado las sociedades. Durante los últimos 18 meses, las industrias se han sometido a una rápida digitalización, los trabajadores han cambiado al trabajo remoto cuando ha sido posible, y las plataformas y dispositivos que facilitan este cambio se </w:t>
      </w:r>
      <w:r w:rsidR="000C6A0A">
        <w:rPr>
          <w:rFonts w:ascii="HelveticaNeueLT Pro 45 Lt" w:hAnsi="HelveticaNeueLT Pro 45 Lt"/>
        </w:rPr>
        <w:t xml:space="preserve">han </w:t>
      </w:r>
      <w:r>
        <w:rPr>
          <w:rFonts w:ascii="HelveticaNeueLT Pro 45 Lt" w:hAnsi="HelveticaNeueLT Pro 45 Lt"/>
        </w:rPr>
        <w:t>multiplica</w:t>
      </w:r>
      <w:r w:rsidR="000C6A0A">
        <w:rPr>
          <w:rFonts w:ascii="HelveticaNeueLT Pro 45 Lt" w:hAnsi="HelveticaNeueLT Pro 45 Lt"/>
        </w:rPr>
        <w:t>do</w:t>
      </w:r>
      <w:r>
        <w:rPr>
          <w:rFonts w:ascii="HelveticaNeueLT Pro 45 Lt" w:hAnsi="HelveticaNeueLT Pro 45 Lt"/>
        </w:rPr>
        <w:t xml:space="preserve">. Al mismo tiempo, </w:t>
      </w:r>
      <w:r w:rsidRPr="006507FC">
        <w:rPr>
          <w:rFonts w:ascii="HelveticaNeueLT Pro 45 Lt" w:hAnsi="HelveticaNeueLT Pro 45 Lt"/>
          <w:highlight w:val="yellow"/>
        </w:rPr>
        <w:t>las amenazas de seguridad cibernética están creciendo</w:t>
      </w:r>
      <w:r>
        <w:rPr>
          <w:rFonts w:ascii="HelveticaNeueLT Pro 45 Lt" w:hAnsi="HelveticaNeueLT Pro 45 Lt"/>
        </w:rPr>
        <w:t xml:space="preserve"> (en el 2020, los </w:t>
      </w:r>
      <w:r>
        <w:rPr>
          <w:rFonts w:ascii="HelveticaNeueLT Pro 45 Lt" w:hAnsi="HelveticaNeueLT Pro 45 Lt"/>
        </w:rPr>
        <w:lastRenderedPageBreak/>
        <w:t>ataques de malware y ransomware aumentaron en un 358 % y un 435 %, respectivamente) y están superando la capacidad de las sociedades para prevenirlas o responder a ellas de manera eficaz. Las barreras de entrada más bajas para los delincuentes cibernéticos, los métodos de ataque más agresivos, la escasez de profesionales de la seguridad cibernética y los mecanismos de control improvisados agravan el riesgo.</w:t>
      </w:r>
    </w:p>
    <w:p w14:paraId="3F12414D" w14:textId="1E61BC41" w:rsidR="00403099" w:rsidRP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t>Los ataques a sistemas grandes y estratégicos provocar</w:t>
      </w:r>
      <w:r w:rsidR="00B45AB9">
        <w:rPr>
          <w:rFonts w:ascii="HelveticaNeueLT Pro 45 Lt" w:hAnsi="HelveticaNeueLT Pro 45 Lt"/>
        </w:rPr>
        <w:t>án</w:t>
      </w:r>
      <w:r>
        <w:rPr>
          <w:rFonts w:ascii="HelveticaNeueLT Pro 45 Lt" w:hAnsi="HelveticaNeueLT Pro 45 Lt"/>
        </w:rPr>
        <w:t xml:space="preserve"> una serie de consecuencias físicas en las sociedades, mientras que la prevención inevitablemente implicará costos más altos. Los riesgos intangibles, como la desinformación, el fraude y la falta de seguridad digital, también afectarán la confianza pública en los sistemas digitales. Las </w:t>
      </w:r>
      <w:r w:rsidR="00BF120F">
        <w:rPr>
          <w:rFonts w:ascii="HelveticaNeueLT Pro 45 Lt" w:hAnsi="HelveticaNeueLT Pro 45 Lt"/>
        </w:rPr>
        <w:t xml:space="preserve">mayores </w:t>
      </w:r>
      <w:r>
        <w:rPr>
          <w:rFonts w:ascii="HelveticaNeueLT Pro 45 Lt" w:hAnsi="HelveticaNeueLT Pro 45 Lt"/>
        </w:rPr>
        <w:t xml:space="preserve">amenazas cibernéticas también corren el riesgo de alejar a los países si los </w:t>
      </w:r>
      <w:r w:rsidR="00BF120F">
        <w:rPr>
          <w:rFonts w:ascii="HelveticaNeueLT Pro 45 Lt" w:hAnsi="HelveticaNeueLT Pro 45 Lt"/>
        </w:rPr>
        <w:t>g</w:t>
      </w:r>
      <w:r>
        <w:rPr>
          <w:rFonts w:ascii="HelveticaNeueLT Pro 45 Lt" w:hAnsi="HelveticaNeueLT Pro 45 Lt"/>
        </w:rPr>
        <w:t xml:space="preserve">obiernos se mantienen en caminos unilaterales para controlar los riesgos. A medida que los ataques se vuelven más graves y de gran impacto, las tensiones ya intensas entre los </w:t>
      </w:r>
      <w:r w:rsidR="00446A72">
        <w:rPr>
          <w:rFonts w:ascii="HelveticaNeueLT Pro 45 Lt" w:hAnsi="HelveticaNeueLT Pro 45 Lt"/>
        </w:rPr>
        <w:t>gobiernos</w:t>
      </w:r>
      <w:r>
        <w:rPr>
          <w:rFonts w:ascii="HelveticaNeueLT Pro 45 Lt" w:hAnsi="HelveticaNeueLT Pro 45 Lt"/>
        </w:rPr>
        <w:t xml:space="preserve"> afectados por el delito informático y los </w:t>
      </w:r>
      <w:r w:rsidR="00446A72">
        <w:rPr>
          <w:rFonts w:ascii="HelveticaNeueLT Pro 45 Lt" w:hAnsi="HelveticaNeueLT Pro 45 Lt"/>
        </w:rPr>
        <w:t>g</w:t>
      </w:r>
      <w:r>
        <w:rPr>
          <w:rFonts w:ascii="HelveticaNeueLT Pro 45 Lt" w:hAnsi="HelveticaNeueLT Pro 45 Lt"/>
        </w:rPr>
        <w:t>obiernos cómplices en estos actos aumentará, y la seguridad cibernética se convertirá en otro factor que provoca divergencia, en lugar de cooperación, entre los países.</w:t>
      </w:r>
    </w:p>
    <w:p w14:paraId="2F53F7C7" w14:textId="00C7F07F" w:rsidR="00637C43" w:rsidRPr="00403099" w:rsidRDefault="00637C43" w:rsidP="00637C43">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b/>
        </w:rPr>
        <w:t xml:space="preserve">Las barreras </w:t>
      </w:r>
      <w:r w:rsidR="00446A72">
        <w:rPr>
          <w:rFonts w:ascii="HelveticaNeueLT Pro 45 Lt" w:hAnsi="HelveticaNeueLT Pro 45 Lt"/>
          <w:b/>
        </w:rPr>
        <w:t>al</w:t>
      </w:r>
      <w:r>
        <w:rPr>
          <w:rFonts w:ascii="HelveticaNeueLT Pro 45 Lt" w:hAnsi="HelveticaNeueLT Pro 45 Lt"/>
          <w:b/>
        </w:rPr>
        <w:t xml:space="preserve"> riesgo de movilidad </w:t>
      </w:r>
      <w:r w:rsidR="00446A72">
        <w:rPr>
          <w:rFonts w:ascii="HelveticaNeueLT Pro 45 Lt" w:hAnsi="HelveticaNeueLT Pro 45 Lt"/>
          <w:b/>
        </w:rPr>
        <w:t>agravan</w:t>
      </w:r>
      <w:r>
        <w:rPr>
          <w:rFonts w:ascii="HelveticaNeueLT Pro 45 Lt" w:hAnsi="HelveticaNeueLT Pro 45 Lt"/>
          <w:b/>
        </w:rPr>
        <w:t xml:space="preserve"> la inseguridad </w:t>
      </w:r>
      <w:r w:rsidR="00446A72">
        <w:rPr>
          <w:rFonts w:ascii="HelveticaNeueLT Pro 45 Lt" w:hAnsi="HelveticaNeueLT Pro 45 Lt"/>
          <w:b/>
        </w:rPr>
        <w:t>mundial</w:t>
      </w:r>
      <w:r w:rsidR="00F771C6">
        <w:rPr>
          <w:rFonts w:ascii="HelveticaNeueLT Pro 45 Lt" w:hAnsi="HelveticaNeueLT Pro 45 Lt"/>
          <w:b/>
        </w:rPr>
        <w:t xml:space="preserve"> </w:t>
      </w:r>
      <w:r>
        <w:rPr>
          <w:rFonts w:ascii="HelveticaNeueLT Pro 45 Lt" w:hAnsi="HelveticaNeueLT Pro 45 Lt"/>
        </w:rPr>
        <w:t>La creciente inseguridad resultante de las dificultades económicas, los impactos cada vez más intensos del cambio climático y la inestabilidad política</w:t>
      </w:r>
      <w:r w:rsidR="00F771C6">
        <w:rPr>
          <w:rFonts w:ascii="HelveticaNeueLT Pro 45 Lt" w:hAnsi="HelveticaNeueLT Pro 45 Lt"/>
        </w:rPr>
        <w:t>,</w:t>
      </w:r>
      <w:r>
        <w:rPr>
          <w:rFonts w:ascii="HelveticaNeueLT Pro 45 Lt" w:hAnsi="HelveticaNeueLT Pro 45 Lt"/>
        </w:rPr>
        <w:t xml:space="preserve"> ya están obligando a millones </w:t>
      </w:r>
      <w:r w:rsidR="00F771C6">
        <w:rPr>
          <w:rFonts w:ascii="HelveticaNeueLT Pro 45 Lt" w:hAnsi="HelveticaNeueLT Pro 45 Lt"/>
        </w:rPr>
        <w:t xml:space="preserve">de personas </w:t>
      </w:r>
      <w:r>
        <w:rPr>
          <w:rFonts w:ascii="HelveticaNeueLT Pro 45 Lt" w:hAnsi="HelveticaNeueLT Pro 45 Lt"/>
        </w:rPr>
        <w:t xml:space="preserve">a dejar sus hogares en busca de un mejor futuro en el extranjero. La </w:t>
      </w:r>
      <w:r w:rsidRPr="006507FC">
        <w:rPr>
          <w:rFonts w:ascii="HelveticaNeueLT Pro 45 Lt" w:hAnsi="HelveticaNeueLT Pro 45 Lt"/>
          <w:highlight w:val="yellow"/>
        </w:rPr>
        <w:t>“migración involuntaria” es una de las principales preocupaciones a largo plazo</w:t>
      </w:r>
      <w:r>
        <w:rPr>
          <w:rFonts w:ascii="HelveticaNeueLT Pro 45 Lt" w:hAnsi="HelveticaNeueLT Pro 45 Lt"/>
        </w:rPr>
        <w:t xml:space="preserve"> para los encuestados </w:t>
      </w:r>
      <w:r w:rsidR="00F771C6">
        <w:rPr>
          <w:rFonts w:ascii="HelveticaNeueLT Pro 45 Lt" w:hAnsi="HelveticaNeueLT Pro 45 Lt"/>
        </w:rPr>
        <w:t xml:space="preserve">en </w:t>
      </w:r>
      <w:r>
        <w:rPr>
          <w:rFonts w:ascii="HelveticaNeueLT Pro 45 Lt" w:hAnsi="HelveticaNeueLT Pro 45 Lt"/>
        </w:rPr>
        <w:t xml:space="preserve">la GRPS, ya que el 60 % de ellos ven el área de “migración y refugiados” como un espacio en el que los esfuerzos de mitigación internacional se consideran “no iniciados” o que están en “desarrollo inicial”. En el 2020, más de 34 millones de personas se desplazaron al extranjero a nivel mundial, un récord histórico. Sin embargo, en muchos países, los efectos persistentes de la pandemia, el aumento del proteccionismo económico y las nuevas dinámicas del mercado laboral generan mayores barreras para la entrada de migrantes que podrían buscar oportunidades o refugio. </w:t>
      </w:r>
    </w:p>
    <w:p w14:paraId="43555D77" w14:textId="5CE93E20" w:rsidR="00637C43" w:rsidRPr="006570C7" w:rsidRDefault="00637C43" w:rsidP="00637C43">
      <w:pPr>
        <w:tabs>
          <w:tab w:val="left" w:pos="1560"/>
        </w:tabs>
        <w:spacing w:after="200" w:line="288" w:lineRule="auto"/>
        <w:rPr>
          <w:rFonts w:ascii="HelveticaNeueLT Pro 45 Lt" w:hAnsi="HelveticaNeueLT Pro 45 Lt"/>
          <w:lang w:val="es-AR"/>
        </w:rPr>
      </w:pPr>
      <w:r>
        <w:rPr>
          <w:rFonts w:ascii="HelveticaNeueLT Pro 45 Lt" w:hAnsi="HelveticaNeueLT Pro 45 Lt"/>
        </w:rPr>
        <w:t xml:space="preserve">Estas barreras más altas </w:t>
      </w:r>
      <w:r w:rsidR="00F771C6">
        <w:rPr>
          <w:rFonts w:ascii="HelveticaNeueLT Pro 45 Lt" w:hAnsi="HelveticaNeueLT Pro 45 Lt"/>
        </w:rPr>
        <w:t xml:space="preserve">a </w:t>
      </w:r>
      <w:r>
        <w:rPr>
          <w:rFonts w:ascii="HelveticaNeueLT Pro 45 Lt" w:hAnsi="HelveticaNeueLT Pro 45 Lt"/>
        </w:rPr>
        <w:t xml:space="preserve">la migración y su efecto </w:t>
      </w:r>
      <w:r w:rsidR="00F771C6">
        <w:rPr>
          <w:rFonts w:ascii="HelveticaNeueLT Pro 45 Lt" w:hAnsi="HelveticaNeueLT Pro 45 Lt"/>
        </w:rPr>
        <w:t>indirecto</w:t>
      </w:r>
      <w:r>
        <w:rPr>
          <w:rFonts w:ascii="HelveticaNeueLT Pro 45 Lt" w:hAnsi="HelveticaNeueLT Pro 45 Lt"/>
        </w:rPr>
        <w:t xml:space="preserve"> sobre las remesas (</w:t>
      </w:r>
      <w:r w:rsidR="00F771C6">
        <w:rPr>
          <w:rFonts w:ascii="HelveticaNeueLT Pro 45 Lt" w:hAnsi="HelveticaNeueLT Pro 45 Lt"/>
        </w:rPr>
        <w:t>un sustento crítico</w:t>
      </w:r>
      <w:r>
        <w:rPr>
          <w:rFonts w:ascii="HelveticaNeueLT Pro 45 Lt" w:hAnsi="HelveticaNeueLT Pro 45 Lt"/>
        </w:rPr>
        <w:t xml:space="preserve"> para algunos países en desarrollo) </w:t>
      </w:r>
      <w:r w:rsidR="00F771C6">
        <w:rPr>
          <w:rFonts w:ascii="HelveticaNeueLT Pro 45 Lt" w:hAnsi="HelveticaNeueLT Pro 45 Lt"/>
        </w:rPr>
        <w:t xml:space="preserve">corren el riesgo de excluir </w:t>
      </w:r>
      <w:r>
        <w:rPr>
          <w:rFonts w:ascii="HelveticaNeueLT Pro 45 Lt" w:hAnsi="HelveticaNeueLT Pro 45 Lt"/>
        </w:rPr>
        <w:t xml:space="preserve">una posible vía para restaurar </w:t>
      </w:r>
      <w:r w:rsidR="00F771C6">
        <w:rPr>
          <w:rFonts w:ascii="HelveticaNeueLT Pro 45 Lt" w:hAnsi="HelveticaNeueLT Pro 45 Lt"/>
        </w:rPr>
        <w:t>los medios de</w:t>
      </w:r>
      <w:r w:rsidR="00280C7B">
        <w:rPr>
          <w:rFonts w:ascii="HelveticaNeueLT Pro 45 Lt" w:hAnsi="HelveticaNeueLT Pro 45 Lt"/>
        </w:rPr>
        <w:t xml:space="preserve"> </w:t>
      </w:r>
      <w:r>
        <w:rPr>
          <w:rFonts w:ascii="HelveticaNeueLT Pro 45 Lt" w:hAnsi="HelveticaNeueLT Pro 45 Lt"/>
        </w:rPr>
        <w:t xml:space="preserve">subsistencia de las personas, mantener la estabilidad política y reducir las brechas laborales y de ingresos. </w:t>
      </w:r>
      <w:r w:rsidR="00280C7B">
        <w:rPr>
          <w:rFonts w:ascii="HelveticaNeueLT Pro 45 Lt" w:hAnsi="HelveticaNeueLT Pro 45 Lt"/>
        </w:rPr>
        <w:t xml:space="preserve">Al </w:t>
      </w:r>
      <w:r>
        <w:rPr>
          <w:rFonts w:ascii="HelveticaNeueLT Pro 45 Lt" w:hAnsi="HelveticaNeueLT Pro 45 Lt"/>
        </w:rPr>
        <w:t xml:space="preserve">momento de </w:t>
      </w:r>
      <w:r w:rsidR="00280C7B">
        <w:rPr>
          <w:rFonts w:ascii="HelveticaNeueLT Pro 45 Lt" w:hAnsi="HelveticaNeueLT Pro 45 Lt"/>
        </w:rPr>
        <w:t>elaboración de este reporte</w:t>
      </w:r>
      <w:r>
        <w:rPr>
          <w:rFonts w:ascii="HelveticaNeueLT Pro 45 Lt" w:hAnsi="HelveticaNeueLT Pro 45 Lt"/>
        </w:rPr>
        <w:t xml:space="preserve">, Estados Unidos enfrentaba una situación con más de 11 millones de puestos de trabajo </w:t>
      </w:r>
      <w:r w:rsidR="00280C7B">
        <w:rPr>
          <w:rFonts w:ascii="HelveticaNeueLT Pro 45 Lt" w:hAnsi="HelveticaNeueLT Pro 45 Lt"/>
        </w:rPr>
        <w:t xml:space="preserve">vacantes </w:t>
      </w:r>
      <w:r w:rsidR="00B45AB9">
        <w:rPr>
          <w:rFonts w:ascii="HelveticaNeueLT Pro 45 Lt" w:hAnsi="HelveticaNeueLT Pro 45 Lt"/>
        </w:rPr>
        <w:t xml:space="preserve">en general </w:t>
      </w:r>
      <w:r>
        <w:rPr>
          <w:rFonts w:ascii="HelveticaNeueLT Pro 45 Lt" w:hAnsi="HelveticaNeueLT Pro 45 Lt"/>
        </w:rPr>
        <w:t>y la Unión Europea</w:t>
      </w:r>
      <w:r w:rsidR="00280C7B">
        <w:rPr>
          <w:rFonts w:ascii="HelveticaNeueLT Pro 45 Lt" w:hAnsi="HelveticaNeueLT Pro 45 Lt"/>
        </w:rPr>
        <w:t xml:space="preserve">, con </w:t>
      </w:r>
      <w:r>
        <w:rPr>
          <w:rFonts w:ascii="HelveticaNeueLT Pro 45 Lt" w:hAnsi="HelveticaNeueLT Pro 45 Lt"/>
        </w:rPr>
        <w:t>un déficit de 400</w:t>
      </w:r>
      <w:r w:rsidR="00280C7B">
        <w:rPr>
          <w:rFonts w:ascii="HelveticaNeueLT Pro 45 Lt" w:hAnsi="HelveticaNeueLT Pro 45 Lt"/>
        </w:rPr>
        <w:t>.</w:t>
      </w:r>
      <w:r>
        <w:rPr>
          <w:rFonts w:ascii="HelveticaNeueLT Pro 45 Lt" w:hAnsi="HelveticaNeueLT Pro 45 Lt"/>
        </w:rPr>
        <w:t xml:space="preserve">000 conductores </w:t>
      </w:r>
      <w:r w:rsidR="00B45AB9">
        <w:rPr>
          <w:rFonts w:ascii="HelveticaNeueLT Pro 45 Lt" w:hAnsi="HelveticaNeueLT Pro 45 Lt"/>
        </w:rPr>
        <w:t>en la industria del transporte (</w:t>
      </w:r>
      <w:r>
        <w:rPr>
          <w:rFonts w:ascii="HelveticaNeueLT Pro 45 Lt" w:hAnsi="HelveticaNeueLT Pro 45 Lt"/>
        </w:rPr>
        <w:t>camiones</w:t>
      </w:r>
      <w:r w:rsidR="00B45AB9">
        <w:rPr>
          <w:rFonts w:ascii="HelveticaNeueLT Pro 45 Lt" w:hAnsi="HelveticaNeueLT Pro 45 Lt"/>
        </w:rPr>
        <w:t>)</w:t>
      </w:r>
      <w:r>
        <w:rPr>
          <w:rFonts w:ascii="HelveticaNeueLT Pro 45 Lt" w:hAnsi="HelveticaNeueLT Pro 45 Lt"/>
        </w:rPr>
        <w:t xml:space="preserve">. En los casos más extremos, las crisis humanitarias </w:t>
      </w:r>
      <w:r w:rsidR="00B45AB9">
        <w:rPr>
          <w:rFonts w:ascii="HelveticaNeueLT Pro 45 Lt" w:hAnsi="HelveticaNeueLT Pro 45 Lt"/>
        </w:rPr>
        <w:t>empeorarán</w:t>
      </w:r>
      <w:r>
        <w:rPr>
          <w:rFonts w:ascii="HelveticaNeueLT Pro 45 Lt" w:hAnsi="HelveticaNeueLT Pro 45 Lt"/>
        </w:rPr>
        <w:t xml:space="preserve"> </w:t>
      </w:r>
      <w:r w:rsidR="00B45AB9">
        <w:rPr>
          <w:rFonts w:ascii="HelveticaNeueLT Pro 45 Lt" w:hAnsi="HelveticaNeueLT Pro 45 Lt"/>
        </w:rPr>
        <w:t xml:space="preserve">ya que </w:t>
      </w:r>
      <w:r>
        <w:rPr>
          <w:rFonts w:ascii="HelveticaNeueLT Pro 45 Lt" w:hAnsi="HelveticaNeueLT Pro 45 Lt"/>
        </w:rPr>
        <w:t>a los grupos vulnerables no les queda más opción que embarcarse en viajes peligrosos. En el 2021, 4</w:t>
      </w:r>
      <w:r w:rsidR="00280C7B">
        <w:rPr>
          <w:rFonts w:ascii="HelveticaNeueLT Pro 45 Lt" w:hAnsi="HelveticaNeueLT Pro 45 Lt"/>
        </w:rPr>
        <w:t>.</w:t>
      </w:r>
      <w:r>
        <w:rPr>
          <w:rFonts w:ascii="HelveticaNeueLT Pro 45 Lt" w:hAnsi="HelveticaNeueLT Pro 45 Lt"/>
        </w:rPr>
        <w:t>500 migrantes, incluidas familias y niños, fallecieron o desaparecieron durante el viaje.</w:t>
      </w:r>
      <w:r>
        <w:rPr>
          <w:rFonts w:ascii="Calibri" w:hAnsi="Calibri"/>
        </w:rPr>
        <w:t xml:space="preserve"> </w:t>
      </w:r>
      <w:r>
        <w:rPr>
          <w:rFonts w:ascii="HelveticaNeueLT Pro 45 Lt" w:hAnsi="HelveticaNeueLT Pro 45 Lt"/>
        </w:rPr>
        <w:t>Las presiones de la migración exacerbar</w:t>
      </w:r>
      <w:r w:rsidR="00B45AB9">
        <w:rPr>
          <w:rFonts w:ascii="HelveticaNeueLT Pro 45 Lt" w:hAnsi="HelveticaNeueLT Pro 45 Lt"/>
        </w:rPr>
        <w:t>án</w:t>
      </w:r>
      <w:r>
        <w:rPr>
          <w:rFonts w:ascii="HelveticaNeueLT Pro 45 Lt" w:hAnsi="HelveticaNeueLT Pro 45 Lt"/>
        </w:rPr>
        <w:t xml:space="preserve"> las tensiones internacionales</w:t>
      </w:r>
      <w:r w:rsidR="00280C7B">
        <w:rPr>
          <w:rFonts w:ascii="HelveticaNeueLT Pro 45 Lt" w:hAnsi="HelveticaNeueLT Pro 45 Lt"/>
        </w:rPr>
        <w:t xml:space="preserve"> </w:t>
      </w:r>
      <w:r w:rsidR="00280C7B" w:rsidRPr="00280C7B">
        <w:rPr>
          <w:rFonts w:ascii="HelveticaNeueLT Pro 45 Lt" w:hAnsi="HelveticaNeueLT Pro 45 Lt"/>
        </w:rPr>
        <w:t>si se utiliza cada vez más como instrumento geopolítico. Los gobiernos de los países de destino tendrán que gestionar las relaciones diplomáticas y el escepticismo de los inmigrantes entre sus poblaciones.</w:t>
      </w:r>
    </w:p>
    <w:p w14:paraId="3A5FF6C6" w14:textId="762CAE90" w:rsidR="00403099" w:rsidRPr="006570C7" w:rsidRDefault="00637C43" w:rsidP="00403099">
      <w:pPr>
        <w:tabs>
          <w:tab w:val="left" w:pos="1560"/>
        </w:tabs>
        <w:spacing w:after="200" w:line="288" w:lineRule="auto"/>
        <w:rPr>
          <w:rFonts w:ascii="HelveticaNeueLT Pro 45 Lt" w:eastAsia="Calibri" w:hAnsi="HelveticaNeueLT Pro 45 Lt" w:cs="Times New Roman"/>
          <w:b/>
          <w:bCs/>
          <w:lang w:val="es-AR"/>
        </w:rPr>
      </w:pPr>
      <w:r>
        <w:rPr>
          <w:rFonts w:ascii="HelveticaNeueLT Pro 45 Lt" w:hAnsi="HelveticaNeueLT Pro 45 Lt"/>
          <w:b/>
        </w:rPr>
        <w:t xml:space="preserve">Las oportunidades en el espacio podrían </w:t>
      </w:r>
      <w:r w:rsidR="0070324F">
        <w:rPr>
          <w:rFonts w:ascii="HelveticaNeueLT Pro 45 Lt" w:hAnsi="HelveticaNeueLT Pro 45 Lt"/>
          <w:b/>
        </w:rPr>
        <w:t xml:space="preserve">verse </w:t>
      </w:r>
      <w:r>
        <w:rPr>
          <w:rFonts w:ascii="HelveticaNeueLT Pro 45 Lt" w:hAnsi="HelveticaNeueLT Pro 45 Lt"/>
          <w:b/>
        </w:rPr>
        <w:t xml:space="preserve">limitadas por </w:t>
      </w:r>
      <w:r w:rsidR="0070324F" w:rsidRPr="0070324F">
        <w:rPr>
          <w:rFonts w:ascii="HelveticaNeueLT Pro 45 Lt" w:hAnsi="HelveticaNeueLT Pro 45 Lt"/>
          <w:b/>
        </w:rPr>
        <w:t>fricciones</w:t>
      </w:r>
    </w:p>
    <w:p w14:paraId="0E8ACE91" w14:textId="497A1F02" w:rsidR="00403099" w:rsidRPr="00403099" w:rsidRDefault="00403099" w:rsidP="00403099">
      <w:pPr>
        <w:tabs>
          <w:tab w:val="left" w:pos="1560"/>
        </w:tabs>
        <w:spacing w:after="200" w:line="288" w:lineRule="auto"/>
        <w:rPr>
          <w:rFonts w:ascii="HelveticaNeueLT Pro 45 Lt" w:eastAsia="Calibri" w:hAnsi="HelveticaNeueLT Pro 45 Lt" w:cs="Times New Roman"/>
        </w:rPr>
      </w:pPr>
      <w:r>
        <w:rPr>
          <w:rFonts w:ascii="HelveticaNeueLT Pro 45 Lt" w:hAnsi="HelveticaNeueLT Pro 45 Lt"/>
        </w:rPr>
        <w:lastRenderedPageBreak/>
        <w:t xml:space="preserve">Si bien los seres humanos han estado explorando el espacio durante décadas, los últimos años se ha visto una actividad </w:t>
      </w:r>
      <w:r w:rsidR="00B45AB9">
        <w:rPr>
          <w:rFonts w:ascii="HelveticaNeueLT Pro 45 Lt" w:hAnsi="HelveticaNeueLT Pro 45 Lt"/>
        </w:rPr>
        <w:t xml:space="preserve">mayor </w:t>
      </w:r>
      <w:r>
        <w:rPr>
          <w:rFonts w:ascii="HelveticaNeueLT Pro 45 Lt" w:hAnsi="HelveticaNeueLT Pro 45 Lt"/>
        </w:rPr>
        <w:t>en este campo, tanto en la creación de nuevas oportunidades como en las señales de un área de riesgos emergente, particularmente en cuanto a la creciente militarización</w:t>
      </w:r>
      <w:r w:rsidR="00B45AB9">
        <w:rPr>
          <w:rFonts w:ascii="HelveticaNeueLT Pro 45 Lt" w:hAnsi="HelveticaNeueLT Pro 45 Lt"/>
        </w:rPr>
        <w:t xml:space="preserve"> y armamentos</w:t>
      </w:r>
      <w:r>
        <w:rPr>
          <w:rFonts w:ascii="HelveticaNeueLT Pro 45 Lt" w:hAnsi="HelveticaNeueLT Pro 45 Lt"/>
        </w:rPr>
        <w:t xml:space="preserve"> de esta área. Los nuevos participantes </w:t>
      </w:r>
      <w:r w:rsidR="00F8488F">
        <w:rPr>
          <w:rFonts w:ascii="HelveticaNeueLT Pro 45 Lt" w:hAnsi="HelveticaNeueLT Pro 45 Lt"/>
        </w:rPr>
        <w:t>denle el</w:t>
      </w:r>
      <w:r>
        <w:rPr>
          <w:rFonts w:ascii="HelveticaNeueLT Pro 45 Lt" w:hAnsi="HelveticaNeueLT Pro 45 Lt"/>
        </w:rPr>
        <w:t xml:space="preserve"> mercado </w:t>
      </w:r>
      <w:r w:rsidR="00F8488F">
        <w:rPr>
          <w:rFonts w:ascii="HelveticaNeueLT Pro 45 Lt" w:hAnsi="HelveticaNeueLT Pro 45 Lt"/>
        </w:rPr>
        <w:t xml:space="preserve">de </w:t>
      </w:r>
      <w:r>
        <w:rPr>
          <w:rFonts w:ascii="HelveticaNeueLT Pro 45 Lt" w:hAnsi="HelveticaNeueLT Pro 45 Lt"/>
        </w:rPr>
        <w:t>sat</w:t>
      </w:r>
      <w:r w:rsidR="00F8488F">
        <w:rPr>
          <w:rFonts w:ascii="HelveticaNeueLT Pro 45 Lt" w:hAnsi="HelveticaNeueLT Pro 45 Lt"/>
        </w:rPr>
        <w:t>élites comerciales</w:t>
      </w:r>
      <w:r>
        <w:rPr>
          <w:rFonts w:ascii="HelveticaNeueLT Pro 45 Lt" w:hAnsi="HelveticaNeueLT Pro 45 Lt"/>
        </w:rPr>
        <w:t xml:space="preserve"> están alterando </w:t>
      </w:r>
      <w:r w:rsidR="00F8488F">
        <w:rPr>
          <w:rFonts w:ascii="HelveticaNeueLT Pro 45 Lt" w:hAnsi="HelveticaNeueLT Pro 45 Lt"/>
        </w:rPr>
        <w:t>la influencia de control</w:t>
      </w:r>
      <w:r>
        <w:rPr>
          <w:rFonts w:ascii="HelveticaNeueLT Pro 45 Lt" w:hAnsi="HelveticaNeueLT Pro 45 Lt"/>
        </w:rPr>
        <w:t xml:space="preserve"> tradicional de los bienes </w:t>
      </w:r>
      <w:r w:rsidR="00F8488F">
        <w:rPr>
          <w:rFonts w:ascii="HelveticaNeueLT Pro 45 Lt" w:hAnsi="HelveticaNeueLT Pro 45 Lt"/>
        </w:rPr>
        <w:t>comunes espaciales mundiales en la prestación</w:t>
      </w:r>
      <w:r>
        <w:rPr>
          <w:rFonts w:ascii="HelveticaNeueLT Pro 45 Lt" w:hAnsi="HelveticaNeueLT Pro 45 Lt"/>
        </w:rPr>
        <w:t xml:space="preserve"> de servicios satelitales, especialmente en cuanto a las comunicaciones relacionadas con Internet</w:t>
      </w:r>
      <w:r w:rsidRPr="006507FC">
        <w:rPr>
          <w:rFonts w:ascii="HelveticaNeueLT Pro 45 Lt" w:hAnsi="HelveticaNeueLT Pro 45 Lt"/>
          <w:highlight w:val="yellow"/>
        </w:rPr>
        <w:t xml:space="preserve">. </w:t>
      </w:r>
      <w:bookmarkStart w:id="1" w:name="_Hlk90627261"/>
      <w:r w:rsidRPr="006507FC">
        <w:rPr>
          <w:rFonts w:ascii="HelveticaNeueLT Pro 45 Lt" w:hAnsi="HelveticaNeueLT Pro 45 Lt"/>
          <w:highlight w:val="yellow"/>
        </w:rPr>
        <w:t xml:space="preserve">Una mayor cantidad y rango de actores que operan en el espacio podrían generar </w:t>
      </w:r>
      <w:r w:rsidR="0070324F" w:rsidRPr="006507FC">
        <w:rPr>
          <w:rFonts w:ascii="HelveticaNeueLT Pro 45 Lt" w:hAnsi="HelveticaNeueLT Pro 45 Lt"/>
          <w:highlight w:val="yellow"/>
        </w:rPr>
        <w:t xml:space="preserve">fricciones </w:t>
      </w:r>
      <w:r w:rsidRPr="006507FC">
        <w:rPr>
          <w:rFonts w:ascii="HelveticaNeueLT Pro 45 Lt" w:hAnsi="HelveticaNeueLT Pro 45 Lt"/>
          <w:highlight w:val="yellow"/>
        </w:rPr>
        <w:t>si la exploración y explotación del espacio no se administran con responsabilidad</w:t>
      </w:r>
      <w:bookmarkEnd w:id="1"/>
      <w:r w:rsidRPr="006507FC">
        <w:rPr>
          <w:rFonts w:ascii="HelveticaNeueLT Pro 45 Lt" w:hAnsi="HelveticaNeueLT Pro 45 Lt"/>
          <w:highlight w:val="yellow"/>
        </w:rPr>
        <w:t>. Con una gobernanza global limitada y desactualizada para regular el espacio junto con las políticas divergentes a nivel nacional, los riesgos se intensifican</w:t>
      </w:r>
      <w:r>
        <w:rPr>
          <w:rFonts w:ascii="HelveticaNeueLT Pro 45 Lt" w:hAnsi="HelveticaNeueLT Pro 45 Lt"/>
        </w:rPr>
        <w:t>.</w:t>
      </w:r>
    </w:p>
    <w:p w14:paraId="7E2352D6" w14:textId="6FD84E95" w:rsidR="00403099" w:rsidRPr="006570C7" w:rsidRDefault="00403099" w:rsidP="00403099">
      <w:pPr>
        <w:tabs>
          <w:tab w:val="left" w:pos="1560"/>
        </w:tabs>
        <w:spacing w:after="200" w:line="288" w:lineRule="auto"/>
        <w:rPr>
          <w:rFonts w:ascii="HelveticaNeueLT Pro 45 Lt" w:hAnsi="HelveticaNeueLT Pro 45 Lt"/>
        </w:rPr>
      </w:pPr>
      <w:r>
        <w:rPr>
          <w:rFonts w:ascii="HelveticaNeueLT Pro 45 Lt" w:hAnsi="HelveticaNeueLT Pro 45 Lt"/>
        </w:rPr>
        <w:t xml:space="preserve">Una consecuencia de la actividad </w:t>
      </w:r>
      <w:r w:rsidR="00C11842">
        <w:rPr>
          <w:rFonts w:ascii="HelveticaNeueLT Pro 45 Lt" w:hAnsi="HelveticaNeueLT Pro 45 Lt"/>
        </w:rPr>
        <w:t xml:space="preserve">espacial </w:t>
      </w:r>
      <w:r>
        <w:rPr>
          <w:rFonts w:ascii="HelveticaNeueLT Pro 45 Lt" w:hAnsi="HelveticaNeueLT Pro 45 Lt"/>
        </w:rPr>
        <w:t xml:space="preserve">acelerada es un </w:t>
      </w:r>
      <w:r w:rsidRPr="006507FC">
        <w:rPr>
          <w:rFonts w:ascii="HelveticaNeueLT Pro 45 Lt" w:hAnsi="HelveticaNeueLT Pro 45 Lt"/>
          <w:highlight w:val="yellow"/>
        </w:rPr>
        <w:t xml:space="preserve">mayor riesgo de colisiones que podrían conducir a una proliferación de residuos espaciales </w:t>
      </w:r>
      <w:r w:rsidR="00C11842" w:rsidRPr="006507FC">
        <w:rPr>
          <w:rFonts w:ascii="HelveticaNeueLT Pro 45 Lt" w:hAnsi="HelveticaNeueLT Pro 45 Lt"/>
          <w:highlight w:val="yellow"/>
        </w:rPr>
        <w:t xml:space="preserve">y afectar </w:t>
      </w:r>
      <w:r w:rsidRPr="006507FC">
        <w:rPr>
          <w:rFonts w:ascii="HelveticaNeueLT Pro 45 Lt" w:hAnsi="HelveticaNeueLT Pro 45 Lt"/>
          <w:highlight w:val="yellow"/>
        </w:rPr>
        <w:t xml:space="preserve">las órbitas que </w:t>
      </w:r>
      <w:r w:rsidR="00C11842" w:rsidRPr="006507FC">
        <w:rPr>
          <w:rFonts w:ascii="HelveticaNeueLT Pro 45 Lt" w:hAnsi="HelveticaNeueLT Pro 45 Lt"/>
          <w:highlight w:val="yellow"/>
        </w:rPr>
        <w:t xml:space="preserve">albergan </w:t>
      </w:r>
      <w:r w:rsidR="00F8488F" w:rsidRPr="006507FC">
        <w:rPr>
          <w:rFonts w:ascii="HelveticaNeueLT Pro 45 Lt" w:hAnsi="HelveticaNeueLT Pro 45 Lt"/>
          <w:highlight w:val="yellow"/>
        </w:rPr>
        <w:t xml:space="preserve">la infraestructura </w:t>
      </w:r>
      <w:r w:rsidR="00C11842" w:rsidRPr="006507FC">
        <w:rPr>
          <w:rFonts w:ascii="HelveticaNeueLT Pro 45 Lt" w:hAnsi="HelveticaNeueLT Pro 45 Lt"/>
          <w:highlight w:val="yellow"/>
        </w:rPr>
        <w:t>de</w:t>
      </w:r>
      <w:r w:rsidR="00F8488F" w:rsidRPr="006507FC">
        <w:rPr>
          <w:rFonts w:ascii="HelveticaNeueLT Pro 45 Lt" w:hAnsi="HelveticaNeueLT Pro 45 Lt"/>
          <w:highlight w:val="yellow"/>
        </w:rPr>
        <w:t xml:space="preserve"> los </w:t>
      </w:r>
      <w:r w:rsidRPr="006507FC">
        <w:rPr>
          <w:rFonts w:ascii="HelveticaNeueLT Pro 45 Lt" w:hAnsi="HelveticaNeueLT Pro 45 Lt"/>
          <w:highlight w:val="yellow"/>
        </w:rPr>
        <w:t xml:space="preserve">sistemas clave </w:t>
      </w:r>
      <w:r w:rsidR="00F8488F" w:rsidRPr="006507FC">
        <w:rPr>
          <w:rFonts w:ascii="HelveticaNeueLT Pro 45 Lt" w:hAnsi="HelveticaNeueLT Pro 45 Lt"/>
          <w:highlight w:val="yellow"/>
        </w:rPr>
        <w:t xml:space="preserve">de </w:t>
      </w:r>
      <w:r w:rsidRPr="006507FC">
        <w:rPr>
          <w:rFonts w:ascii="HelveticaNeueLT Pro 45 Lt" w:hAnsi="HelveticaNeueLT Pro 45 Lt"/>
          <w:highlight w:val="yellow"/>
        </w:rPr>
        <w:t>la Tierra, dañen equipamiento espacial valioso o provoquen tensiones internacionales</w:t>
      </w:r>
      <w:r>
        <w:rPr>
          <w:rFonts w:ascii="HelveticaNeueLT Pro 45 Lt" w:hAnsi="HelveticaNeueLT Pro 45 Lt"/>
        </w:rPr>
        <w:t>. Las herramientas de gestión limitadas aumentan la probabilidad de que la actividad espacial escale las tensiones geopolíticas, y las recientes pruebas de armas en el espacio destacan dichos riesgos.</w:t>
      </w:r>
      <w:r>
        <w:rPr>
          <w:rFonts w:ascii="Calibri" w:hAnsi="Calibri"/>
        </w:rPr>
        <w:t xml:space="preserve"> </w:t>
      </w:r>
      <w:r>
        <w:rPr>
          <w:rFonts w:ascii="HelveticaNeueLT Pro 45 Lt" w:hAnsi="HelveticaNeueLT Pro 45 Lt"/>
        </w:rPr>
        <w:t xml:space="preserve">La </w:t>
      </w:r>
      <w:r w:rsidR="00C11842">
        <w:rPr>
          <w:rFonts w:ascii="HelveticaNeueLT Pro 45 Lt" w:hAnsi="HelveticaNeueLT Pro 45 Lt"/>
        </w:rPr>
        <w:t xml:space="preserve">creciente </w:t>
      </w:r>
      <w:r>
        <w:rPr>
          <w:rFonts w:ascii="HelveticaNeueLT Pro 45 Lt" w:hAnsi="HelveticaNeueLT Pro 45 Lt"/>
        </w:rPr>
        <w:t>actividad espacial también podría provocar impactos medioambientales desconocidos o aumentar los costos de los bienes públicos, como el monitoreo del clima o la vigilancia del cambio climático.</w:t>
      </w:r>
    </w:p>
    <w:p w14:paraId="2C2DC47E" w14:textId="584BA41C" w:rsidR="00403099" w:rsidRPr="00403099" w:rsidRDefault="00F93225" w:rsidP="00403099">
      <w:pPr>
        <w:tabs>
          <w:tab w:val="left" w:pos="1560"/>
        </w:tabs>
        <w:spacing w:after="200" w:line="288" w:lineRule="auto"/>
        <w:rPr>
          <w:rFonts w:ascii="HelveticaNeueLT Pro 45 Lt" w:eastAsia="Calibri" w:hAnsi="HelveticaNeueLT Pro 45 Lt" w:cs="Times New Roman"/>
          <w:b/>
          <w:bCs/>
        </w:rPr>
      </w:pPr>
      <w:r>
        <w:rPr>
          <w:rFonts w:ascii="HelveticaNeueLT Pro 45 Lt" w:hAnsi="HelveticaNeueLT Pro 45 Lt"/>
          <w:b/>
        </w:rPr>
        <w:t>S</w:t>
      </w:r>
      <w:r w:rsidR="00403099">
        <w:rPr>
          <w:rFonts w:ascii="HelveticaNeueLT Pro 45 Lt" w:hAnsi="HelveticaNeueLT Pro 45 Lt"/>
          <w:b/>
        </w:rPr>
        <w:t>egundo año de la pandemia</w:t>
      </w:r>
      <w:r>
        <w:rPr>
          <w:rFonts w:ascii="HelveticaNeueLT Pro 45 Lt" w:hAnsi="HelveticaNeueLT Pro 45 Lt"/>
          <w:b/>
        </w:rPr>
        <w:t>:</w:t>
      </w:r>
      <w:r w:rsidR="00403099">
        <w:rPr>
          <w:rFonts w:ascii="HelveticaNeueLT Pro 45 Lt" w:hAnsi="HelveticaNeueLT Pro 45 Lt"/>
          <w:b/>
        </w:rPr>
        <w:t xml:space="preserve"> otorgan información sobre la resiliencia</w:t>
      </w:r>
    </w:p>
    <w:p w14:paraId="72D7ED36" w14:textId="0B510538" w:rsidR="00403099" w:rsidRPr="00403099" w:rsidRDefault="00403099" w:rsidP="00403099">
      <w:pPr>
        <w:tabs>
          <w:tab w:val="left" w:pos="1560"/>
        </w:tabs>
        <w:spacing w:after="200" w:line="288" w:lineRule="auto"/>
        <w:rPr>
          <w:rFonts w:ascii="HelveticaNeueLT Pro 45 Lt" w:eastAsia="Calibri" w:hAnsi="HelveticaNeueLT Pro 45 Lt" w:cs="Times New Roman"/>
          <w:iCs/>
        </w:rPr>
      </w:pPr>
      <w:r>
        <w:rPr>
          <w:rFonts w:ascii="HelveticaNeueLT Pro 45 Lt" w:hAnsi="HelveticaNeueLT Pro 45 Lt"/>
        </w:rPr>
        <w:t>En el 2021, los países implementaron nuevos mecanismos para responder a una crisis de salud pública con características cambiantes, lo que llevó a éxitos y fracasos. Dos factores interconectados fueron fundamentales para el manejo eficaz de la pandemia: primero, la disposición de los gobiernos para ajustar y modificar las estrategias de respuesta según las circunstancias cambiantes; y segundo, su capacidad para mantener la confianza social a través de decisiones basadas en principios y la comunicación efectiva.</w:t>
      </w:r>
    </w:p>
    <w:p w14:paraId="03DF9AB9" w14:textId="7B0AF66D" w:rsidR="006E4B64" w:rsidRPr="006E4B64" w:rsidRDefault="00403099" w:rsidP="006E4B64">
      <w:pPr>
        <w:tabs>
          <w:tab w:val="left" w:pos="1560"/>
        </w:tabs>
        <w:spacing w:after="200" w:line="288" w:lineRule="auto"/>
        <w:rPr>
          <w:rFonts w:ascii="HelveticaNeueLT Pro 45 Lt" w:hAnsi="HelveticaNeueLT Pro 45 Lt"/>
        </w:rPr>
      </w:pPr>
      <w:r>
        <w:rPr>
          <w:rFonts w:ascii="HelveticaNeueLT Pro 45 Lt" w:hAnsi="HelveticaNeueLT Pro 45 Lt"/>
        </w:rPr>
        <w:t xml:space="preserve">Reflexionar sobre los </w:t>
      </w:r>
      <w:r w:rsidR="00C11842">
        <w:rPr>
          <w:rFonts w:ascii="HelveticaNeueLT Pro 45 Lt" w:hAnsi="HelveticaNeueLT Pro 45 Lt"/>
        </w:rPr>
        <w:t xml:space="preserve">principales </w:t>
      </w:r>
      <w:r>
        <w:rPr>
          <w:rFonts w:ascii="HelveticaNeueLT Pro 45 Lt" w:hAnsi="HelveticaNeueLT Pro 45 Lt"/>
        </w:rPr>
        <w:t xml:space="preserve">objetivos </w:t>
      </w:r>
      <w:r w:rsidR="00C11842">
        <w:rPr>
          <w:rFonts w:ascii="HelveticaNeueLT Pro 45 Lt" w:hAnsi="HelveticaNeueLT Pro 45 Lt"/>
        </w:rPr>
        <w:t xml:space="preserve">de resiliencia </w:t>
      </w:r>
      <w:r>
        <w:rPr>
          <w:rFonts w:ascii="HelveticaNeueLT Pro 45 Lt" w:hAnsi="HelveticaNeueLT Pro 45 Lt"/>
        </w:rPr>
        <w:t>de los gobiernos, las empresas y las comunidades ayudará a garantizar que las agendas estén alineadas a fin de lograr un enfoque en toda la sociedad para abordar los riesgos críticos de cualquier tipo. Para los gobiernos, equilibrar los costos, regular la resiliencia y ajustar los acuerdos de intercambio de datos para garantizar una gestión más precisa de la</w:t>
      </w:r>
      <w:r w:rsidR="006E4B64">
        <w:rPr>
          <w:rFonts w:ascii="HelveticaNeueLT Pro 45 Lt" w:hAnsi="HelveticaNeueLT Pro 45 Lt"/>
        </w:rPr>
        <w:t>s</w:t>
      </w:r>
      <w:r>
        <w:rPr>
          <w:rFonts w:ascii="HelveticaNeueLT Pro 45 Lt" w:hAnsi="HelveticaNeueLT Pro 45 Lt"/>
        </w:rPr>
        <w:t xml:space="preserve"> crisis </w:t>
      </w:r>
      <w:r w:rsidR="006E4B64">
        <w:rPr>
          <w:rFonts w:ascii="HelveticaNeueLT Pro 45 Lt" w:hAnsi="HelveticaNeueLT Pro 45 Lt"/>
        </w:rPr>
        <w:t xml:space="preserve">son </w:t>
      </w:r>
      <w:r>
        <w:rPr>
          <w:rFonts w:ascii="HelveticaNeueLT Pro 45 Lt" w:hAnsi="HelveticaNeueLT Pro 45 Lt"/>
        </w:rPr>
        <w:t xml:space="preserve">clave para </w:t>
      </w:r>
      <w:r w:rsidR="006E4B64">
        <w:rPr>
          <w:rFonts w:ascii="HelveticaNeueLT Pro 45 Lt" w:hAnsi="HelveticaNeueLT Pro 45 Lt"/>
        </w:rPr>
        <w:t xml:space="preserve">impulsar una interacción más sólida entre los </w:t>
      </w:r>
      <w:r w:rsidR="006E4B64" w:rsidRPr="006E4B64">
        <w:rPr>
          <w:rFonts w:ascii="HelveticaNeueLT Pro 45 Lt" w:hAnsi="HelveticaNeueLT Pro 45 Lt"/>
          <w:lang w:val="es-AR"/>
        </w:rPr>
        <w:t>sectores público y privado.</w:t>
      </w:r>
    </w:p>
    <w:p w14:paraId="7522FCE8" w14:textId="5A6C48EF" w:rsidR="00AE70B3" w:rsidRPr="006570C7" w:rsidRDefault="00403099" w:rsidP="00C75D06">
      <w:pPr>
        <w:tabs>
          <w:tab w:val="left" w:pos="1560"/>
        </w:tabs>
        <w:spacing w:after="200" w:line="288" w:lineRule="auto"/>
        <w:rPr>
          <w:rFonts w:ascii="HelveticaNeueLT Pro 45 Lt" w:hAnsi="HelveticaNeueLT Pro 45 Lt"/>
        </w:rPr>
      </w:pPr>
      <w:r>
        <w:rPr>
          <w:rFonts w:ascii="HelveticaNeueLT Pro 45 Lt" w:hAnsi="HelveticaNeueLT Pro 45 Lt"/>
        </w:rPr>
        <w:t xml:space="preserve">Las empresas, reconociendo que una mejor preparación a nivel nacional es fundamental para la planificación, inversión y ejecución de sus estrategias, pueden buscar oportunidades en áreas como </w:t>
      </w:r>
      <w:r w:rsidR="00BE4B1E">
        <w:rPr>
          <w:rFonts w:ascii="HelveticaNeueLT Pro 45 Lt" w:hAnsi="HelveticaNeueLT Pro 45 Lt"/>
        </w:rPr>
        <w:t xml:space="preserve">la </w:t>
      </w:r>
      <w:r>
        <w:rPr>
          <w:rFonts w:ascii="HelveticaNeueLT Pro 45 Lt" w:hAnsi="HelveticaNeueLT Pro 45 Lt"/>
        </w:rPr>
        <w:t xml:space="preserve">cadena de suministro, los códigos de conducta dentro de su industria y la inclusión de una dimensión de resiliencia en las ofertas de beneficios para </w:t>
      </w:r>
      <w:r w:rsidR="00AE70B3">
        <w:rPr>
          <w:rFonts w:ascii="HelveticaNeueLT Pro 45 Lt" w:hAnsi="HelveticaNeueLT Pro 45 Lt"/>
        </w:rPr>
        <w:t xml:space="preserve">sus empleados. </w:t>
      </w:r>
      <w:r>
        <w:rPr>
          <w:rFonts w:ascii="HelveticaNeueLT Pro 45 Lt" w:hAnsi="HelveticaNeueLT Pro 45 Lt"/>
        </w:rPr>
        <w:t xml:space="preserve">Las comunidades pueden </w:t>
      </w:r>
      <w:r w:rsidR="00AE70B3">
        <w:rPr>
          <w:rFonts w:ascii="HelveticaNeueLT Pro 45 Lt" w:hAnsi="HelveticaNeueLT Pro 45 Lt"/>
        </w:rPr>
        <w:t xml:space="preserve">ayudar </w:t>
      </w:r>
      <w:r>
        <w:rPr>
          <w:rFonts w:ascii="HelveticaNeueLT Pro 45 Lt" w:hAnsi="HelveticaNeueLT Pro 45 Lt"/>
        </w:rPr>
        <w:t xml:space="preserve">a los </w:t>
      </w:r>
      <w:r w:rsidR="0070324F">
        <w:rPr>
          <w:rFonts w:ascii="HelveticaNeueLT Pro 45 Lt" w:hAnsi="HelveticaNeueLT Pro 45 Lt"/>
        </w:rPr>
        <w:t>g</w:t>
      </w:r>
      <w:r>
        <w:rPr>
          <w:rFonts w:ascii="HelveticaNeueLT Pro 45 Lt" w:hAnsi="HelveticaNeueLT Pro 45 Lt"/>
        </w:rPr>
        <w:t xml:space="preserve">obiernos locales a unirse a los esfuerzos nacionales, mejorar la comunicación y apoyar los esfuerzos de resiliencia básicos. A nivel organizacional, las estrategias como </w:t>
      </w:r>
      <w:r w:rsidR="00AE70B3">
        <w:rPr>
          <w:rFonts w:ascii="HelveticaNeueLT Pro 45 Lt" w:hAnsi="HelveticaNeueLT Pro 45 Lt"/>
        </w:rPr>
        <w:t xml:space="preserve">basar los </w:t>
      </w:r>
      <w:r>
        <w:rPr>
          <w:rFonts w:ascii="HelveticaNeueLT Pro 45 Lt" w:hAnsi="HelveticaNeueLT Pro 45 Lt"/>
        </w:rPr>
        <w:t xml:space="preserve">análisis de </w:t>
      </w:r>
      <w:r w:rsidR="00AE70B3">
        <w:rPr>
          <w:rFonts w:ascii="HelveticaNeueLT Pro 45 Lt" w:hAnsi="HelveticaNeueLT Pro 45 Lt"/>
        </w:rPr>
        <w:t>resiliencia</w:t>
      </w:r>
      <w:r>
        <w:rPr>
          <w:rFonts w:ascii="HelveticaNeueLT Pro 45 Lt" w:hAnsi="HelveticaNeueLT Pro 45 Lt"/>
        </w:rPr>
        <w:t xml:space="preserve"> en los </w:t>
      </w:r>
      <w:r w:rsidR="00AE70B3">
        <w:rPr>
          <w:rFonts w:ascii="HelveticaNeueLT Pro 45 Lt" w:hAnsi="HelveticaNeueLT Pro 45 Lt"/>
        </w:rPr>
        <w:t>requisitos clave</w:t>
      </w:r>
      <w:r>
        <w:rPr>
          <w:rFonts w:ascii="HelveticaNeueLT Pro 45 Lt" w:hAnsi="HelveticaNeueLT Pro 45 Lt"/>
        </w:rPr>
        <w:t xml:space="preserve"> de entrega, la apreciación de vulnerabilidades sistémicas y la adopción de una diversidad de enfoques también pueden ayudar a los líderes a crear una mejor resiliencia.</w:t>
      </w:r>
    </w:p>
    <w:sectPr w:rsidR="00AE70B3" w:rsidRPr="006570C7" w:rsidSect="00B33156">
      <w:headerReference w:type="default" r:id="rId11"/>
      <w:footerReference w:type="default" r:id="rId12"/>
      <w:footerReference w:type="first" r:id="rId13"/>
      <w:endnotePr>
        <w:numFmt w:val="decimal"/>
      </w:endnotePr>
      <w:pgSz w:w="11906" w:h="16838"/>
      <w:pgMar w:top="1440" w:right="1440" w:bottom="1440" w:left="1440" w:header="12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7F28F" w14:textId="77777777" w:rsidR="00076928" w:rsidRDefault="00076928" w:rsidP="0082583F">
      <w:r>
        <w:separator/>
      </w:r>
    </w:p>
  </w:endnote>
  <w:endnote w:type="continuationSeparator" w:id="0">
    <w:p w14:paraId="2DA7E01B" w14:textId="77777777" w:rsidR="00076928" w:rsidRDefault="00076928" w:rsidP="0082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D5FAD" w14:textId="6D1036AD" w:rsidR="00B33156" w:rsidRDefault="00CD0789">
    <w:pPr>
      <w:pStyle w:val="Piedepgina"/>
      <w:jc w:val="center"/>
    </w:pPr>
    <w:r>
      <w:rPr>
        <w:noProof/>
      </w:rPr>
      <mc:AlternateContent>
        <mc:Choice Requires="wps">
          <w:drawing>
            <wp:anchor distT="0" distB="0" distL="114300" distR="114300" simplePos="0" relativeHeight="251661312" behindDoc="0" locked="0" layoutInCell="0" allowOverlap="1" wp14:anchorId="220E8997" wp14:editId="5404B740">
              <wp:simplePos x="0" y="0"/>
              <wp:positionH relativeFrom="page">
                <wp:posOffset>0</wp:posOffset>
              </wp:positionH>
              <wp:positionV relativeFrom="page">
                <wp:posOffset>10227945</wp:posOffset>
              </wp:positionV>
              <wp:extent cx="7560310" cy="273050"/>
              <wp:effectExtent l="0" t="0" r="0" b="12700"/>
              <wp:wrapNone/>
              <wp:docPr id="1" name="MSIPCM63c04629b24a6c33d7861b63" descr="{&quot;HashCode&quot;:-208167264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A233D8" w14:textId="52D448C9" w:rsidR="00CD0789" w:rsidRPr="00CD0789" w:rsidRDefault="00CD0789" w:rsidP="00CD0789">
                          <w:pPr>
                            <w:rPr>
                              <w:rFonts w:ascii="Calibri" w:hAnsi="Calibri" w:cs="Calibri"/>
                              <w:color w:val="000000"/>
                              <w:sz w:val="20"/>
                            </w:rPr>
                          </w:pPr>
                          <w:r w:rsidRPr="00CD0789">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0E8997" id="_x0000_t202" coordsize="21600,21600" o:spt="202" path="m,l,21600r21600,l21600,xe">
              <v:stroke joinstyle="miter"/>
              <v:path gradientshapeok="t" o:connecttype="rect"/>
            </v:shapetype>
            <v:shape id="MSIPCM63c04629b24a6c33d7861b63" o:spid="_x0000_s1026" type="#_x0000_t202" alt="{&quot;HashCode&quot;:-208167264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2qDPH7ICAABI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4BA233D8" w14:textId="52D448C9" w:rsidR="00CD0789" w:rsidRPr="00CD0789" w:rsidRDefault="00CD0789" w:rsidP="00CD0789">
                    <w:pPr>
                      <w:rPr>
                        <w:rFonts w:ascii="Calibri" w:hAnsi="Calibri" w:cs="Calibri"/>
                        <w:color w:val="000000"/>
                        <w:sz w:val="20"/>
                      </w:rPr>
                    </w:pPr>
                    <w:r w:rsidRPr="00CD0789">
                      <w:rPr>
                        <w:rFonts w:ascii="Calibri" w:hAnsi="Calibri" w:cs="Calibri"/>
                        <w:color w:val="000000"/>
                        <w:sz w:val="20"/>
                      </w:rPr>
                      <w:t>INTERNAL USE ONLY</w:t>
                    </w:r>
                  </w:p>
                </w:txbxContent>
              </v:textbox>
              <w10:wrap anchorx="page" anchory="page"/>
            </v:shape>
          </w:pict>
        </mc:Fallback>
      </mc:AlternateContent>
    </w:r>
    <w:sdt>
      <w:sdtPr>
        <w:id w:val="493306718"/>
        <w:docPartObj>
          <w:docPartGallery w:val="Page Numbers (Bottom of Page)"/>
          <w:docPartUnique/>
        </w:docPartObj>
      </w:sdtPr>
      <w:sdtEndPr>
        <w:rPr>
          <w:noProof/>
        </w:rPr>
      </w:sdtEndPr>
      <w:sdtContent>
        <w:r w:rsidR="00B33156">
          <w:fldChar w:fldCharType="begin"/>
        </w:r>
        <w:r w:rsidR="00B33156">
          <w:instrText xml:space="preserve"> PAGE   \* MERGEFORMAT </w:instrText>
        </w:r>
        <w:r w:rsidR="00B33156">
          <w:fldChar w:fldCharType="separate"/>
        </w:r>
        <w:r w:rsidR="00B33156">
          <w:rPr>
            <w:noProof/>
          </w:rPr>
          <w:t>2</w:t>
        </w:r>
        <w:r w:rsidR="00B33156">
          <w:rPr>
            <w:noProof/>
          </w:rPr>
          <w:fldChar w:fldCharType="end"/>
        </w:r>
      </w:sdtContent>
    </w:sdt>
  </w:p>
  <w:p w14:paraId="3A8DE826" w14:textId="256E5E88" w:rsidR="007A199A" w:rsidRDefault="007A19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85EB0" w14:textId="63770512" w:rsidR="00414403" w:rsidRDefault="007A199A">
    <w:pPr>
      <w:pStyle w:val="Piedepgina"/>
      <w:jc w:val="center"/>
    </w:pPr>
    <w:r>
      <w:rPr>
        <w:noProof/>
      </w:rPr>
      <mc:AlternateContent>
        <mc:Choice Requires="wps">
          <w:drawing>
            <wp:anchor distT="0" distB="0" distL="114300" distR="114300" simplePos="0" relativeHeight="251660288" behindDoc="0" locked="0" layoutInCell="0" allowOverlap="1" wp14:anchorId="680A5D4D" wp14:editId="27B739F6">
              <wp:simplePos x="0" y="0"/>
              <wp:positionH relativeFrom="page">
                <wp:posOffset>0</wp:posOffset>
              </wp:positionH>
              <wp:positionV relativeFrom="page">
                <wp:posOffset>10227945</wp:posOffset>
              </wp:positionV>
              <wp:extent cx="7560310" cy="273050"/>
              <wp:effectExtent l="0" t="0" r="0" b="12700"/>
              <wp:wrapNone/>
              <wp:docPr id="2" name="MSIPCM876446968928355a2142e87a" descr="{&quot;HashCode&quot;:-208167264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B864A" w14:textId="4B57B49B" w:rsidR="007A199A" w:rsidRPr="007A199A" w:rsidRDefault="007A199A" w:rsidP="007A199A">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0A5D4D" id="_x0000_t202" coordsize="21600,21600" o:spt="202" path="m,l,21600r21600,l21600,xe">
              <v:stroke joinstyle="miter"/>
              <v:path gradientshapeok="t" o:connecttype="rect"/>
            </v:shapetype>
            <v:shape id="MSIPCM876446968928355a2142e87a" o:spid="_x0000_s1026" type="#_x0000_t202" alt="{&quot;HashCode&quot;:-2081672641,&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B9fiYGzAgAASgUA&#10;AA4AAAAAAAAAAAAAAAAALgIAAGRycy9lMm9Eb2MueG1sUEsBAi0AFAAGAAgAAAAhAHx2COHfAAAA&#10;CwEAAA8AAAAAAAAAAAAAAAAADQUAAGRycy9kb3ducmV2LnhtbFBLBQYAAAAABAAEAPMAAAAZBgAA&#10;AAA=&#10;" o:allowincell="f" filled="f" stroked="f" strokeweight=".5pt">
              <v:textbox inset="20pt,0,,0">
                <w:txbxContent>
                  <w:p w14:paraId="76FB864A" w14:textId="4B57B49B" w:rsidR="007A199A" w:rsidRPr="007A199A" w:rsidRDefault="007A199A" w:rsidP="007A199A">
                    <w:pPr>
                      <w:rPr>
                        <w:rFonts w:ascii="Calibri" w:hAnsi="Calibri" w:cs="Calibri"/>
                        <w:color w:val="000000"/>
                        <w:sz w:val="20"/>
                      </w:rPr>
                    </w:pPr>
                  </w:p>
                </w:txbxContent>
              </v:textbox>
              <w10:wrap anchorx="page" anchory="page"/>
            </v:shape>
          </w:pict>
        </mc:Fallback>
      </mc:AlternateContent>
    </w:r>
    <w:sdt>
      <w:sdtPr>
        <w:id w:val="2126582283"/>
        <w:docPartObj>
          <w:docPartGallery w:val="Page Numbers (Bottom of Page)"/>
          <w:docPartUnique/>
        </w:docPartObj>
      </w:sdtPr>
      <w:sdtEndPr>
        <w:rPr>
          <w:noProof/>
        </w:rPr>
      </w:sdtEndPr>
      <w:sdtContent>
        <w:r w:rsidR="00414403">
          <w:fldChar w:fldCharType="begin"/>
        </w:r>
        <w:r w:rsidR="00414403">
          <w:instrText xml:space="preserve"> PAGE   \* MERGEFORMAT </w:instrText>
        </w:r>
        <w:r w:rsidR="00414403">
          <w:fldChar w:fldCharType="separate"/>
        </w:r>
        <w:r w:rsidR="0028205E">
          <w:t>1</w:t>
        </w:r>
        <w:r w:rsidR="00414403">
          <w:fldChar w:fldCharType="end"/>
        </w:r>
      </w:sdtContent>
    </w:sdt>
  </w:p>
  <w:p w14:paraId="75BEC92C" w14:textId="77777777" w:rsidR="00414403" w:rsidRDefault="004144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386E4" w14:textId="77777777" w:rsidR="00076928" w:rsidRDefault="00076928" w:rsidP="0082583F">
      <w:r>
        <w:separator/>
      </w:r>
    </w:p>
  </w:footnote>
  <w:footnote w:type="continuationSeparator" w:id="0">
    <w:p w14:paraId="0B51B33F" w14:textId="77777777" w:rsidR="00076928" w:rsidRDefault="00076928" w:rsidP="0082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0D13D" w14:textId="77777777" w:rsidR="00414403" w:rsidRDefault="00414403" w:rsidP="005C1BD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EE2A5F88"/>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CBD08A62"/>
    <w:lvl w:ilvl="0">
      <w:start w:val="1"/>
      <w:numFmt w:val="decimal"/>
      <w:lvlText w:val="%1."/>
      <w:lvlJc w:val="left"/>
      <w:pPr>
        <w:tabs>
          <w:tab w:val="num" w:pos="1080"/>
        </w:tabs>
        <w:ind w:left="1080" w:hanging="360"/>
      </w:pPr>
    </w:lvl>
  </w:abstractNum>
  <w:abstractNum w:abstractNumId="2" w15:restartNumberingAfterBreak="0">
    <w:nsid w:val="FFFFFF88"/>
    <w:multiLevelType w:val="singleLevel"/>
    <w:tmpl w:val="9514C1B8"/>
    <w:lvl w:ilvl="0">
      <w:start w:val="1"/>
      <w:numFmt w:val="decimal"/>
      <w:pStyle w:val="Listaconnmeros"/>
      <w:lvlText w:val="%1."/>
      <w:lvlJc w:val="left"/>
      <w:pPr>
        <w:tabs>
          <w:tab w:val="num" w:pos="360"/>
        </w:tabs>
        <w:ind w:left="360" w:hanging="360"/>
      </w:pPr>
    </w:lvl>
  </w:abstractNum>
  <w:abstractNum w:abstractNumId="3" w15:restartNumberingAfterBreak="0">
    <w:nsid w:val="FFFFFF89"/>
    <w:multiLevelType w:val="singleLevel"/>
    <w:tmpl w:val="D6982EC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FA1913"/>
    <w:multiLevelType w:val="hybridMultilevel"/>
    <w:tmpl w:val="44387E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151326"/>
    <w:multiLevelType w:val="hybridMultilevel"/>
    <w:tmpl w:val="BCFE0266"/>
    <w:lvl w:ilvl="0" w:tplc="B49C6334">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BE21C6"/>
    <w:multiLevelType w:val="hybridMultilevel"/>
    <w:tmpl w:val="BAE6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F2670"/>
    <w:multiLevelType w:val="hybridMultilevel"/>
    <w:tmpl w:val="30524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E5390A"/>
    <w:multiLevelType w:val="hybridMultilevel"/>
    <w:tmpl w:val="618EDFCC"/>
    <w:lvl w:ilvl="0" w:tplc="B49C63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33031"/>
    <w:multiLevelType w:val="hybridMultilevel"/>
    <w:tmpl w:val="CEC8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67EAC"/>
    <w:multiLevelType w:val="hybridMultilevel"/>
    <w:tmpl w:val="D70473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1685293"/>
    <w:multiLevelType w:val="hybridMultilevel"/>
    <w:tmpl w:val="52F882C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227F26FC"/>
    <w:multiLevelType w:val="multilevel"/>
    <w:tmpl w:val="7612EF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9B5272"/>
    <w:multiLevelType w:val="hybridMultilevel"/>
    <w:tmpl w:val="B2867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E081B"/>
    <w:multiLevelType w:val="hybridMultilevel"/>
    <w:tmpl w:val="398E59D2"/>
    <w:lvl w:ilvl="0" w:tplc="DAF461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5D44CF"/>
    <w:multiLevelType w:val="hybridMultilevel"/>
    <w:tmpl w:val="07522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40523"/>
    <w:multiLevelType w:val="hybridMultilevel"/>
    <w:tmpl w:val="618EDFCC"/>
    <w:lvl w:ilvl="0" w:tplc="B49C63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D65A5"/>
    <w:multiLevelType w:val="hybridMultilevel"/>
    <w:tmpl w:val="4D6C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4E7954"/>
    <w:multiLevelType w:val="hybridMultilevel"/>
    <w:tmpl w:val="5B6EF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B1773"/>
    <w:multiLevelType w:val="hybridMultilevel"/>
    <w:tmpl w:val="AF4EE566"/>
    <w:lvl w:ilvl="0" w:tplc="C52485FC">
      <w:numFmt w:val="bullet"/>
      <w:lvlText w:val="-"/>
      <w:lvlJc w:val="left"/>
      <w:pPr>
        <w:ind w:left="720" w:hanging="360"/>
      </w:pPr>
      <w:rPr>
        <w:rFonts w:ascii="HelveticaNeueLT Pro 45 Lt" w:eastAsia="Helvetica Neue" w:hAnsi="HelveticaNeueLT Pro 45 L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42512"/>
    <w:multiLevelType w:val="multilevel"/>
    <w:tmpl w:val="CB18EA5C"/>
    <w:lvl w:ilvl="0">
      <w:start w:val="1"/>
      <w:numFmt w:val="lowerLetter"/>
      <w:pStyle w:val="ListAlphaLC"/>
      <w:lvlText w:val="%1.)"/>
      <w:lvlJc w:val="left"/>
      <w:pPr>
        <w:ind w:left="720" w:hanging="360"/>
      </w:pPr>
      <w:rPr>
        <w:rFonts w:ascii="Helvetica Neue" w:eastAsia="Helvetica Neue" w:hAnsi="Helvetica Neue" w:cs="Helvetica Neue"/>
      </w:rPr>
    </w:lvl>
    <w:lvl w:ilvl="1">
      <w:start w:val="1"/>
      <w:numFmt w:val="lowerRoman"/>
      <w:pStyle w:val="ListAlphaLC2"/>
      <w:lvlText w:val="%2."/>
      <w:lvlJc w:val="left"/>
      <w:pPr>
        <w:ind w:left="1440" w:hanging="360"/>
      </w:pPr>
      <w:rPr>
        <w:rFonts w:ascii="Helvetica Neue" w:eastAsia="Helvetica Neue" w:hAnsi="Helvetica Neue" w:cs="Helvetica Neue"/>
      </w:rPr>
    </w:lvl>
    <w:lvl w:ilvl="2">
      <w:start w:val="1"/>
      <w:numFmt w:val="lowerRoman"/>
      <w:pStyle w:val="ListAlphaLC3"/>
      <w:lvlText w:val="%3."/>
      <w:lvlJc w:val="right"/>
      <w:pPr>
        <w:ind w:left="2160" w:hanging="180"/>
      </w:pPr>
      <w:rPr>
        <w:rFonts w:ascii="Helvetica Neue" w:eastAsia="Helvetica Neue" w:hAnsi="Helvetica Neue" w:cs="Helvetica Neue"/>
      </w:rPr>
    </w:lvl>
    <w:lvl w:ilvl="3">
      <w:start w:val="1"/>
      <w:numFmt w:val="lowerLetter"/>
      <w:pStyle w:val="ListAlphaLC4"/>
      <w:lvlText w:val="%4."/>
      <w:lvlJc w:val="left"/>
      <w:pPr>
        <w:ind w:left="2880" w:hanging="360"/>
      </w:pPr>
      <w:rPr>
        <w:rFonts w:ascii="Helvetica Neue" w:eastAsia="Helvetica Neue" w:hAnsi="Helvetica Neue" w:cs="Helvetica Neue"/>
      </w:rPr>
    </w:lvl>
    <w:lvl w:ilvl="4">
      <w:start w:val="1"/>
      <w:numFmt w:val="lowerLetter"/>
      <w:pStyle w:val="ListAlphaLC5"/>
      <w:lvlText w:val="%5."/>
      <w:lvlJc w:val="left"/>
      <w:pPr>
        <w:ind w:left="3600" w:hanging="360"/>
      </w:pPr>
    </w:lvl>
    <w:lvl w:ilvl="5">
      <w:start w:val="1"/>
      <w:numFmt w:val="lowerRoman"/>
      <w:pStyle w:val="ListAlphaLC6"/>
      <w:lvlText w:val="%6."/>
      <w:lvlJc w:val="right"/>
      <w:pPr>
        <w:ind w:left="4320" w:hanging="180"/>
      </w:pPr>
    </w:lvl>
    <w:lvl w:ilvl="6">
      <w:start w:val="1"/>
      <w:numFmt w:val="decimal"/>
      <w:pStyle w:val="ListAlphaLC7"/>
      <w:lvlText w:val="%7."/>
      <w:lvlJc w:val="left"/>
      <w:pPr>
        <w:ind w:left="5040" w:hanging="360"/>
      </w:pPr>
    </w:lvl>
    <w:lvl w:ilvl="7">
      <w:start w:val="1"/>
      <w:numFmt w:val="lowerLetter"/>
      <w:pStyle w:val="ListAlphaLC8"/>
      <w:lvlText w:val="%8."/>
      <w:lvlJc w:val="left"/>
      <w:pPr>
        <w:ind w:left="5760" w:hanging="360"/>
      </w:pPr>
    </w:lvl>
    <w:lvl w:ilvl="8">
      <w:start w:val="1"/>
      <w:numFmt w:val="lowerRoman"/>
      <w:pStyle w:val="ListAlphaLC9"/>
      <w:lvlText w:val="%9."/>
      <w:lvlJc w:val="right"/>
      <w:pPr>
        <w:ind w:left="6480" w:hanging="180"/>
      </w:pPr>
    </w:lvl>
  </w:abstractNum>
  <w:abstractNum w:abstractNumId="21" w15:restartNumberingAfterBreak="0">
    <w:nsid w:val="3E963401"/>
    <w:multiLevelType w:val="hybridMultilevel"/>
    <w:tmpl w:val="AE78A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F7D6E"/>
    <w:multiLevelType w:val="hybridMultilevel"/>
    <w:tmpl w:val="0B2AC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50DC3"/>
    <w:multiLevelType w:val="hybridMultilevel"/>
    <w:tmpl w:val="222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34E19"/>
    <w:multiLevelType w:val="hybridMultilevel"/>
    <w:tmpl w:val="618EDFCC"/>
    <w:lvl w:ilvl="0" w:tplc="B49C63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80B75"/>
    <w:multiLevelType w:val="hybridMultilevel"/>
    <w:tmpl w:val="C31ED128"/>
    <w:lvl w:ilvl="0" w:tplc="B49C63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F5298"/>
    <w:multiLevelType w:val="hybridMultilevel"/>
    <w:tmpl w:val="EC3AF644"/>
    <w:lvl w:ilvl="0" w:tplc="C9960908">
      <w:numFmt w:val="bullet"/>
      <w:lvlText w:val="-"/>
      <w:lvlJc w:val="left"/>
      <w:pPr>
        <w:ind w:left="414" w:hanging="360"/>
      </w:pPr>
      <w:rPr>
        <w:rFonts w:ascii="HelveticaNeueLT Pro 45 Lt" w:eastAsia="Helvetica Neue" w:hAnsi="HelveticaNeueLT Pro 45 Lt" w:cs="Aria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7" w15:restartNumberingAfterBreak="0">
    <w:nsid w:val="57EC2E32"/>
    <w:multiLevelType w:val="hybridMultilevel"/>
    <w:tmpl w:val="9FEE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B5360"/>
    <w:multiLevelType w:val="hybridMultilevel"/>
    <w:tmpl w:val="8D62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993815"/>
    <w:multiLevelType w:val="hybridMultilevel"/>
    <w:tmpl w:val="61E6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85A3E"/>
    <w:multiLevelType w:val="hybridMultilevel"/>
    <w:tmpl w:val="AE6AB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A755F"/>
    <w:multiLevelType w:val="hybridMultilevel"/>
    <w:tmpl w:val="243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9286B"/>
    <w:multiLevelType w:val="hybridMultilevel"/>
    <w:tmpl w:val="B63E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31410"/>
    <w:multiLevelType w:val="hybridMultilevel"/>
    <w:tmpl w:val="318C1292"/>
    <w:lvl w:ilvl="0" w:tplc="1C94B9CA">
      <w:start w:val="3"/>
      <w:numFmt w:val="bullet"/>
      <w:lvlText w:val=""/>
      <w:lvlJc w:val="left"/>
      <w:pPr>
        <w:ind w:left="720" w:hanging="360"/>
      </w:pPr>
      <w:rPr>
        <w:rFonts w:ascii="Wingdings" w:eastAsia="Helvetica Neue"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F52617"/>
    <w:multiLevelType w:val="hybridMultilevel"/>
    <w:tmpl w:val="F3FA6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94966DC"/>
    <w:multiLevelType w:val="hybridMultilevel"/>
    <w:tmpl w:val="C594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6B3709"/>
    <w:multiLevelType w:val="hybridMultilevel"/>
    <w:tmpl w:val="618EDFCC"/>
    <w:lvl w:ilvl="0" w:tplc="B49C63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93DB7"/>
    <w:multiLevelType w:val="hybridMultilevel"/>
    <w:tmpl w:val="C1520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592D29"/>
    <w:multiLevelType w:val="multilevel"/>
    <w:tmpl w:val="6A64EF10"/>
    <w:lvl w:ilvl="0">
      <w:start w:val="1"/>
      <w:numFmt w:val="upperLetter"/>
      <w:pStyle w:val="Continuarlista"/>
      <w:lvlText w:val="%1."/>
      <w:lvlJc w:val="left"/>
      <w:pPr>
        <w:ind w:left="720" w:hanging="360"/>
      </w:pPr>
      <w:rPr>
        <w:rFonts w:ascii="Helvetica Neue" w:eastAsia="Helvetica Neue" w:hAnsi="Helvetica Neue" w:cs="Helvetica Neue"/>
      </w:rPr>
    </w:lvl>
    <w:lvl w:ilvl="1">
      <w:start w:val="1"/>
      <w:numFmt w:val="lowerLetter"/>
      <w:pStyle w:val="Continuarlista2"/>
      <w:lvlText w:val="%2)"/>
      <w:lvlJc w:val="left"/>
      <w:pPr>
        <w:ind w:left="1440" w:hanging="360"/>
      </w:pPr>
      <w:rPr>
        <w:rFonts w:ascii="HelveticaNeueLT Pro 45 Lt" w:eastAsia="Helvetica Neue" w:hAnsi="HelveticaNeueLT Pro 45 Lt" w:cs="Helvetica Neue"/>
      </w:rPr>
    </w:lvl>
    <w:lvl w:ilvl="2">
      <w:start w:val="1"/>
      <w:numFmt w:val="lowerRoman"/>
      <w:pStyle w:val="Continuarlista3"/>
      <w:lvlText w:val="%3."/>
      <w:lvlJc w:val="right"/>
      <w:pPr>
        <w:ind w:left="2160" w:hanging="180"/>
      </w:pPr>
      <w:rPr>
        <w:rFonts w:ascii="HelveticaNeueLT Pro 45 Lt" w:eastAsia="Helvetica Neue" w:hAnsi="HelveticaNeueLT Pro 45 Lt" w:cs="Helvetica Neue"/>
      </w:rPr>
    </w:lvl>
    <w:lvl w:ilvl="3">
      <w:start w:val="1"/>
      <w:numFmt w:val="lowerLetter"/>
      <w:pStyle w:val="Continuarlista4"/>
      <w:lvlText w:val="%4."/>
      <w:lvlJc w:val="left"/>
      <w:pPr>
        <w:ind w:left="2880" w:hanging="360"/>
      </w:pPr>
      <w:rPr>
        <w:rFonts w:ascii="Helvetica Neue" w:eastAsia="Helvetica Neue" w:hAnsi="Helvetica Neue" w:cs="Helvetica Neue"/>
      </w:rPr>
    </w:lvl>
    <w:lvl w:ilvl="4">
      <w:start w:val="1"/>
      <w:numFmt w:val="lowerLetter"/>
      <w:pStyle w:val="Continuarlista5"/>
      <w:lvlText w:val="%5."/>
      <w:lvlJc w:val="left"/>
      <w:pPr>
        <w:ind w:left="3600" w:hanging="360"/>
      </w:pPr>
    </w:lvl>
    <w:lvl w:ilvl="5">
      <w:start w:val="1"/>
      <w:numFmt w:val="lowerRoman"/>
      <w:pStyle w:val="ListContinue6"/>
      <w:lvlText w:val="%6."/>
      <w:lvlJc w:val="right"/>
      <w:pPr>
        <w:ind w:left="4320" w:hanging="180"/>
      </w:pPr>
    </w:lvl>
    <w:lvl w:ilvl="6">
      <w:start w:val="1"/>
      <w:numFmt w:val="decimal"/>
      <w:pStyle w:val="ListContinue7"/>
      <w:lvlText w:val="%7."/>
      <w:lvlJc w:val="left"/>
      <w:pPr>
        <w:ind w:left="5040" w:hanging="360"/>
      </w:pPr>
    </w:lvl>
    <w:lvl w:ilvl="7">
      <w:start w:val="1"/>
      <w:numFmt w:val="lowerLetter"/>
      <w:pStyle w:val="ListContinue8"/>
      <w:lvlText w:val="%8."/>
      <w:lvlJc w:val="left"/>
      <w:pPr>
        <w:ind w:left="5760" w:hanging="360"/>
      </w:pPr>
    </w:lvl>
    <w:lvl w:ilvl="8">
      <w:start w:val="1"/>
      <w:numFmt w:val="lowerRoman"/>
      <w:pStyle w:val="ListContinue9"/>
      <w:lvlText w:val="%9."/>
      <w:lvlJc w:val="right"/>
      <w:pPr>
        <w:ind w:left="6480" w:hanging="180"/>
      </w:pPr>
    </w:lvl>
  </w:abstractNum>
  <w:abstractNum w:abstractNumId="39" w15:restartNumberingAfterBreak="0">
    <w:nsid w:val="71715EC5"/>
    <w:multiLevelType w:val="hybridMultilevel"/>
    <w:tmpl w:val="12DCC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8124A1"/>
    <w:multiLevelType w:val="hybridMultilevel"/>
    <w:tmpl w:val="F5DCB2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2A66B9"/>
    <w:multiLevelType w:val="hybridMultilevel"/>
    <w:tmpl w:val="3240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83845"/>
    <w:multiLevelType w:val="hybridMultilevel"/>
    <w:tmpl w:val="AACA8886"/>
    <w:lvl w:ilvl="0" w:tplc="B49C633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B56089"/>
    <w:multiLevelType w:val="hybridMultilevel"/>
    <w:tmpl w:val="37C029E2"/>
    <w:lvl w:ilvl="0" w:tplc="B85AC326">
      <w:start w:val="3"/>
      <w:numFmt w:val="bullet"/>
      <w:lvlText w:val=""/>
      <w:lvlJc w:val="left"/>
      <w:pPr>
        <w:ind w:left="720" w:hanging="360"/>
      </w:pPr>
      <w:rPr>
        <w:rFonts w:ascii="Wingdings" w:eastAsia="Helvetica Neue" w:hAnsi="Wingdings" w:cs="Arial" w:hint="default"/>
        <w:color w:val="0563C1"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87BBB"/>
    <w:multiLevelType w:val="hybridMultilevel"/>
    <w:tmpl w:val="293C5934"/>
    <w:lvl w:ilvl="0" w:tplc="1B5AB4EA">
      <w:numFmt w:val="bullet"/>
      <w:lvlText w:val="•"/>
      <w:lvlJc w:val="left"/>
      <w:pPr>
        <w:ind w:left="720" w:hanging="360"/>
      </w:pPr>
      <w:rPr>
        <w:rFonts w:ascii="HelveticaNeueLT Pro 45 Lt" w:eastAsia="Helvetica Neue" w:hAnsi="HelveticaNeueLT Pro 45 Lt"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3"/>
  </w:num>
  <w:num w:numId="4">
    <w:abstractNumId w:val="14"/>
  </w:num>
  <w:num w:numId="5">
    <w:abstractNumId w:val="13"/>
  </w:num>
  <w:num w:numId="6">
    <w:abstractNumId w:val="30"/>
  </w:num>
  <w:num w:numId="7">
    <w:abstractNumId w:val="35"/>
  </w:num>
  <w:num w:numId="8">
    <w:abstractNumId w:val="18"/>
  </w:num>
  <w:num w:numId="9">
    <w:abstractNumId w:val="31"/>
  </w:num>
  <w:num w:numId="10">
    <w:abstractNumId w:val="15"/>
  </w:num>
  <w:num w:numId="11">
    <w:abstractNumId w:val="37"/>
  </w:num>
  <w:num w:numId="12">
    <w:abstractNumId w:val="28"/>
  </w:num>
  <w:num w:numId="13">
    <w:abstractNumId w:val="27"/>
  </w:num>
  <w:num w:numId="14">
    <w:abstractNumId w:val="38"/>
  </w:num>
  <w:num w:numId="15">
    <w:abstractNumId w:val="40"/>
  </w:num>
  <w:num w:numId="16">
    <w:abstractNumId w:val="2"/>
  </w:num>
  <w:num w:numId="17">
    <w:abstractNumId w:val="12"/>
  </w:num>
  <w:num w:numId="18">
    <w:abstractNumId w:val="20"/>
  </w:num>
  <w:num w:numId="19">
    <w:abstractNumId w:val="44"/>
  </w:num>
  <w:num w:numId="20">
    <w:abstractNumId w:val="8"/>
  </w:num>
  <w:num w:numId="21">
    <w:abstractNumId w:val="9"/>
  </w:num>
  <w:num w:numId="22">
    <w:abstractNumId w:val="21"/>
  </w:num>
  <w:num w:numId="23">
    <w:abstractNumId w:val="29"/>
  </w:num>
  <w:num w:numId="24">
    <w:abstractNumId w:val="17"/>
  </w:num>
  <w:num w:numId="25">
    <w:abstractNumId w:val="16"/>
  </w:num>
  <w:num w:numId="26">
    <w:abstractNumId w:val="24"/>
  </w:num>
  <w:num w:numId="27">
    <w:abstractNumId w:val="42"/>
  </w:num>
  <w:num w:numId="28">
    <w:abstractNumId w:val="36"/>
  </w:num>
  <w:num w:numId="29">
    <w:abstractNumId w:val="5"/>
  </w:num>
  <w:num w:numId="30">
    <w:abstractNumId w:val="25"/>
  </w:num>
  <w:num w:numId="31">
    <w:abstractNumId w:val="19"/>
  </w:num>
  <w:num w:numId="32">
    <w:abstractNumId w:val="26"/>
  </w:num>
  <w:num w:numId="33">
    <w:abstractNumId w:val="7"/>
  </w:num>
  <w:num w:numId="34">
    <w:abstractNumId w:val="43"/>
  </w:num>
  <w:num w:numId="35">
    <w:abstractNumId w:val="33"/>
  </w:num>
  <w:num w:numId="36">
    <w:abstractNumId w:val="1"/>
  </w:num>
  <w:num w:numId="37">
    <w:abstractNumId w:val="0"/>
  </w:num>
  <w:num w:numId="38">
    <w:abstractNumId w:val="41"/>
  </w:num>
  <w:num w:numId="39">
    <w:abstractNumId w:val="6"/>
  </w:num>
  <w:num w:numId="40">
    <w:abstractNumId w:val="32"/>
  </w:num>
  <w:num w:numId="41">
    <w:abstractNumId w:val="39"/>
  </w:num>
  <w:num w:numId="42">
    <w:abstractNumId w:val="4"/>
  </w:num>
  <w:num w:numId="43">
    <w:abstractNumId w:val="10"/>
  </w:num>
  <w:num w:numId="44">
    <w:abstractNumId w:val="2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F3"/>
    <w:rsid w:val="00012F30"/>
    <w:rsid w:val="000149ED"/>
    <w:rsid w:val="00030833"/>
    <w:rsid w:val="00033325"/>
    <w:rsid w:val="00041C7F"/>
    <w:rsid w:val="00076928"/>
    <w:rsid w:val="00086BE8"/>
    <w:rsid w:val="000A167D"/>
    <w:rsid w:val="000B038B"/>
    <w:rsid w:val="000C587B"/>
    <w:rsid w:val="000C6A0A"/>
    <w:rsid w:val="000D34EA"/>
    <w:rsid w:val="000F6FFF"/>
    <w:rsid w:val="00113C60"/>
    <w:rsid w:val="00115063"/>
    <w:rsid w:val="00133114"/>
    <w:rsid w:val="001445F3"/>
    <w:rsid w:val="001540FB"/>
    <w:rsid w:val="001735C3"/>
    <w:rsid w:val="001A7F2F"/>
    <w:rsid w:val="001B06C5"/>
    <w:rsid w:val="001B1CE2"/>
    <w:rsid w:val="001B1D14"/>
    <w:rsid w:val="001B57EC"/>
    <w:rsid w:val="001D3D91"/>
    <w:rsid w:val="001F2682"/>
    <w:rsid w:val="001F4C11"/>
    <w:rsid w:val="002104CC"/>
    <w:rsid w:val="00230DD1"/>
    <w:rsid w:val="00240004"/>
    <w:rsid w:val="0026047C"/>
    <w:rsid w:val="00280C7B"/>
    <w:rsid w:val="0028205E"/>
    <w:rsid w:val="00285AF7"/>
    <w:rsid w:val="00286A60"/>
    <w:rsid w:val="002B2104"/>
    <w:rsid w:val="002B76F6"/>
    <w:rsid w:val="002C40AF"/>
    <w:rsid w:val="002C73FB"/>
    <w:rsid w:val="002F4F52"/>
    <w:rsid w:val="002F5717"/>
    <w:rsid w:val="003008D8"/>
    <w:rsid w:val="003057BD"/>
    <w:rsid w:val="003064FF"/>
    <w:rsid w:val="00314BF5"/>
    <w:rsid w:val="00322A05"/>
    <w:rsid w:val="003776AC"/>
    <w:rsid w:val="00394D1E"/>
    <w:rsid w:val="00395E78"/>
    <w:rsid w:val="003A29AA"/>
    <w:rsid w:val="003B5F3D"/>
    <w:rsid w:val="003C2EAF"/>
    <w:rsid w:val="003C3DE8"/>
    <w:rsid w:val="003D617D"/>
    <w:rsid w:val="003D62E1"/>
    <w:rsid w:val="003F0D0B"/>
    <w:rsid w:val="004015F4"/>
    <w:rsid w:val="00403099"/>
    <w:rsid w:val="00405A15"/>
    <w:rsid w:val="00406664"/>
    <w:rsid w:val="00414403"/>
    <w:rsid w:val="0042318C"/>
    <w:rsid w:val="00430152"/>
    <w:rsid w:val="00434039"/>
    <w:rsid w:val="0044036C"/>
    <w:rsid w:val="00445593"/>
    <w:rsid w:val="00446A72"/>
    <w:rsid w:val="00456229"/>
    <w:rsid w:val="00460643"/>
    <w:rsid w:val="0046089F"/>
    <w:rsid w:val="00465EEA"/>
    <w:rsid w:val="00474D8D"/>
    <w:rsid w:val="00476E51"/>
    <w:rsid w:val="00480112"/>
    <w:rsid w:val="004825A8"/>
    <w:rsid w:val="0049108A"/>
    <w:rsid w:val="004A0413"/>
    <w:rsid w:val="004A3D19"/>
    <w:rsid w:val="004A4D49"/>
    <w:rsid w:val="004C34FB"/>
    <w:rsid w:val="004D62C1"/>
    <w:rsid w:val="004E2BC6"/>
    <w:rsid w:val="004E7479"/>
    <w:rsid w:val="004F0100"/>
    <w:rsid w:val="004F3A51"/>
    <w:rsid w:val="00506FA1"/>
    <w:rsid w:val="00510397"/>
    <w:rsid w:val="00511676"/>
    <w:rsid w:val="00526E6C"/>
    <w:rsid w:val="005323DC"/>
    <w:rsid w:val="005659D5"/>
    <w:rsid w:val="00576CE6"/>
    <w:rsid w:val="005870C1"/>
    <w:rsid w:val="005935AF"/>
    <w:rsid w:val="005C1BD3"/>
    <w:rsid w:val="005D7DBC"/>
    <w:rsid w:val="005E3AD3"/>
    <w:rsid w:val="00600B75"/>
    <w:rsid w:val="006362AF"/>
    <w:rsid w:val="00636649"/>
    <w:rsid w:val="00637C43"/>
    <w:rsid w:val="006409D0"/>
    <w:rsid w:val="00647923"/>
    <w:rsid w:val="00650619"/>
    <w:rsid w:val="006507FC"/>
    <w:rsid w:val="00653AAA"/>
    <w:rsid w:val="006570C7"/>
    <w:rsid w:val="006653C8"/>
    <w:rsid w:val="006961AE"/>
    <w:rsid w:val="00696FD0"/>
    <w:rsid w:val="006B3E4B"/>
    <w:rsid w:val="006C4FD5"/>
    <w:rsid w:val="006D1757"/>
    <w:rsid w:val="006E4B64"/>
    <w:rsid w:val="006F3F0C"/>
    <w:rsid w:val="0070324F"/>
    <w:rsid w:val="00713836"/>
    <w:rsid w:val="007334E2"/>
    <w:rsid w:val="0073690A"/>
    <w:rsid w:val="00741D7C"/>
    <w:rsid w:val="00741DF4"/>
    <w:rsid w:val="00745CC5"/>
    <w:rsid w:val="0075799F"/>
    <w:rsid w:val="00771B41"/>
    <w:rsid w:val="007A16A3"/>
    <w:rsid w:val="007A199A"/>
    <w:rsid w:val="007A59FF"/>
    <w:rsid w:val="007B0CDE"/>
    <w:rsid w:val="007D4240"/>
    <w:rsid w:val="007E13BA"/>
    <w:rsid w:val="007E320D"/>
    <w:rsid w:val="007E5900"/>
    <w:rsid w:val="007F564C"/>
    <w:rsid w:val="007F6C30"/>
    <w:rsid w:val="00802FC4"/>
    <w:rsid w:val="0082583F"/>
    <w:rsid w:val="008321F1"/>
    <w:rsid w:val="0084483C"/>
    <w:rsid w:val="00855C13"/>
    <w:rsid w:val="008564F4"/>
    <w:rsid w:val="00885A3C"/>
    <w:rsid w:val="00887662"/>
    <w:rsid w:val="00890D09"/>
    <w:rsid w:val="00895F0B"/>
    <w:rsid w:val="008B7A72"/>
    <w:rsid w:val="008C3772"/>
    <w:rsid w:val="008D3BB9"/>
    <w:rsid w:val="008D7BEB"/>
    <w:rsid w:val="008E2705"/>
    <w:rsid w:val="008F0C79"/>
    <w:rsid w:val="00901CF4"/>
    <w:rsid w:val="009068CF"/>
    <w:rsid w:val="00915909"/>
    <w:rsid w:val="009252A0"/>
    <w:rsid w:val="009302EE"/>
    <w:rsid w:val="00930A61"/>
    <w:rsid w:val="00936E44"/>
    <w:rsid w:val="009426F1"/>
    <w:rsid w:val="00956AF9"/>
    <w:rsid w:val="00957E69"/>
    <w:rsid w:val="00961815"/>
    <w:rsid w:val="00966CD9"/>
    <w:rsid w:val="00970FA2"/>
    <w:rsid w:val="0098137C"/>
    <w:rsid w:val="009943AD"/>
    <w:rsid w:val="009A05F6"/>
    <w:rsid w:val="009A0BEF"/>
    <w:rsid w:val="009A56B0"/>
    <w:rsid w:val="009B1ABF"/>
    <w:rsid w:val="009E5EF6"/>
    <w:rsid w:val="009F1D94"/>
    <w:rsid w:val="009F2CB2"/>
    <w:rsid w:val="00A04112"/>
    <w:rsid w:val="00A0595B"/>
    <w:rsid w:val="00A06EA7"/>
    <w:rsid w:val="00A101D8"/>
    <w:rsid w:val="00A155F6"/>
    <w:rsid w:val="00A175C3"/>
    <w:rsid w:val="00A305F8"/>
    <w:rsid w:val="00A31072"/>
    <w:rsid w:val="00A31A1C"/>
    <w:rsid w:val="00A356C2"/>
    <w:rsid w:val="00A42803"/>
    <w:rsid w:val="00A72AC4"/>
    <w:rsid w:val="00A74112"/>
    <w:rsid w:val="00A7632F"/>
    <w:rsid w:val="00AA38F1"/>
    <w:rsid w:val="00AA615B"/>
    <w:rsid w:val="00AB0A51"/>
    <w:rsid w:val="00AC1D09"/>
    <w:rsid w:val="00AE70B3"/>
    <w:rsid w:val="00AF1963"/>
    <w:rsid w:val="00AF304D"/>
    <w:rsid w:val="00B05E97"/>
    <w:rsid w:val="00B1437D"/>
    <w:rsid w:val="00B33156"/>
    <w:rsid w:val="00B45AB9"/>
    <w:rsid w:val="00B66390"/>
    <w:rsid w:val="00B76C40"/>
    <w:rsid w:val="00B81255"/>
    <w:rsid w:val="00BA71F9"/>
    <w:rsid w:val="00BA7955"/>
    <w:rsid w:val="00BB4FCE"/>
    <w:rsid w:val="00BD075C"/>
    <w:rsid w:val="00BD7134"/>
    <w:rsid w:val="00BE1310"/>
    <w:rsid w:val="00BE4B1E"/>
    <w:rsid w:val="00BE766C"/>
    <w:rsid w:val="00BF120F"/>
    <w:rsid w:val="00C0387C"/>
    <w:rsid w:val="00C04CEB"/>
    <w:rsid w:val="00C11842"/>
    <w:rsid w:val="00C50285"/>
    <w:rsid w:val="00C52939"/>
    <w:rsid w:val="00C63D17"/>
    <w:rsid w:val="00C70FEA"/>
    <w:rsid w:val="00C75D06"/>
    <w:rsid w:val="00CA486D"/>
    <w:rsid w:val="00CC1124"/>
    <w:rsid w:val="00CD0789"/>
    <w:rsid w:val="00CE68E9"/>
    <w:rsid w:val="00D03C91"/>
    <w:rsid w:val="00D12F13"/>
    <w:rsid w:val="00D17031"/>
    <w:rsid w:val="00D177DD"/>
    <w:rsid w:val="00D231AE"/>
    <w:rsid w:val="00D307E8"/>
    <w:rsid w:val="00D533DB"/>
    <w:rsid w:val="00D6177B"/>
    <w:rsid w:val="00D84F26"/>
    <w:rsid w:val="00D9032E"/>
    <w:rsid w:val="00D90AEB"/>
    <w:rsid w:val="00D91F6F"/>
    <w:rsid w:val="00DD1EFB"/>
    <w:rsid w:val="00DD4BFB"/>
    <w:rsid w:val="00DE0C3F"/>
    <w:rsid w:val="00DF18B2"/>
    <w:rsid w:val="00E04400"/>
    <w:rsid w:val="00E06AED"/>
    <w:rsid w:val="00E103DB"/>
    <w:rsid w:val="00E12E44"/>
    <w:rsid w:val="00E35FF3"/>
    <w:rsid w:val="00E53B1F"/>
    <w:rsid w:val="00E56A02"/>
    <w:rsid w:val="00E60856"/>
    <w:rsid w:val="00E624C9"/>
    <w:rsid w:val="00E8533A"/>
    <w:rsid w:val="00EB35B8"/>
    <w:rsid w:val="00EB5F2D"/>
    <w:rsid w:val="00EC0BC1"/>
    <w:rsid w:val="00EC2193"/>
    <w:rsid w:val="00ED27EC"/>
    <w:rsid w:val="00EE1F6A"/>
    <w:rsid w:val="00F32D4A"/>
    <w:rsid w:val="00F5417B"/>
    <w:rsid w:val="00F771C6"/>
    <w:rsid w:val="00F8488F"/>
    <w:rsid w:val="00F87503"/>
    <w:rsid w:val="00F927BC"/>
    <w:rsid w:val="00F93225"/>
    <w:rsid w:val="00F97B49"/>
    <w:rsid w:val="00FA7BBD"/>
    <w:rsid w:val="00FC3BE0"/>
    <w:rsid w:val="00FD7116"/>
    <w:rsid w:val="00FD7E4C"/>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595F1"/>
  <w15:chartTrackingRefBased/>
  <w15:docId w15:val="{0AA3EE4D-BFB6-4C2F-8781-81EB94CA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qFormat="1"/>
    <w:lsdException w:name="List Number 3" w:semiHidden="1" w:uiPriority="20" w:unhideWhenUsed="1"/>
    <w:lsdException w:name="List Number 4" w:semiHidden="1" w:uiPriority="20" w:unhideWhenUsed="1"/>
    <w:lsdException w:name="List Number 5" w:semiHidden="1" w:uiPriority="2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1" w:unhideWhenUsed="1" w:qFormat="1"/>
    <w:lsdException w:name="List Continue 2" w:semiHidden="1" w:uiPriority="21" w:unhideWhenUsed="1" w:qFormat="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F3"/>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5F3"/>
    <w:pPr>
      <w:ind w:left="720"/>
      <w:contextualSpacing/>
    </w:pPr>
  </w:style>
  <w:style w:type="paragraph" w:styleId="Encabezado">
    <w:name w:val="header"/>
    <w:basedOn w:val="Normal"/>
    <w:link w:val="EncabezadoCar"/>
    <w:uiPriority w:val="99"/>
    <w:unhideWhenUsed/>
    <w:rsid w:val="001445F3"/>
    <w:pPr>
      <w:tabs>
        <w:tab w:val="center" w:pos="4513"/>
        <w:tab w:val="right" w:pos="9026"/>
      </w:tabs>
    </w:pPr>
  </w:style>
  <w:style w:type="character" w:customStyle="1" w:styleId="EncabezadoCar">
    <w:name w:val="Encabezado Car"/>
    <w:basedOn w:val="Fuentedeprrafopredeter"/>
    <w:link w:val="Encabezado"/>
    <w:uiPriority w:val="99"/>
    <w:rsid w:val="001445F3"/>
  </w:style>
  <w:style w:type="table" w:styleId="Tablaconcuadrcula">
    <w:name w:val="Table Grid"/>
    <w:basedOn w:val="Tablanormal"/>
    <w:uiPriority w:val="59"/>
    <w:rsid w:val="0014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2583F"/>
    <w:pPr>
      <w:tabs>
        <w:tab w:val="center" w:pos="4513"/>
        <w:tab w:val="right" w:pos="9026"/>
      </w:tabs>
    </w:pPr>
  </w:style>
  <w:style w:type="character" w:customStyle="1" w:styleId="PiedepginaCar">
    <w:name w:val="Pie de página Car"/>
    <w:basedOn w:val="Fuentedeprrafopredeter"/>
    <w:link w:val="Piedepgina"/>
    <w:uiPriority w:val="99"/>
    <w:rsid w:val="0082583F"/>
  </w:style>
  <w:style w:type="paragraph" w:styleId="Textodeglobo">
    <w:name w:val="Balloon Text"/>
    <w:basedOn w:val="Normal"/>
    <w:link w:val="TextodegloboCar"/>
    <w:uiPriority w:val="99"/>
    <w:semiHidden/>
    <w:unhideWhenUsed/>
    <w:rsid w:val="00CC11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1124"/>
    <w:rPr>
      <w:rFonts w:ascii="Segoe UI" w:hAnsi="Segoe UI" w:cs="Segoe UI"/>
      <w:sz w:val="18"/>
      <w:szCs w:val="18"/>
    </w:rPr>
  </w:style>
  <w:style w:type="numbering" w:customStyle="1" w:styleId="NoList1">
    <w:name w:val="No List1"/>
    <w:next w:val="Sinlista"/>
    <w:uiPriority w:val="99"/>
    <w:semiHidden/>
    <w:unhideWhenUsed/>
    <w:rsid w:val="005C1BD3"/>
  </w:style>
  <w:style w:type="table" w:customStyle="1" w:styleId="TableGrid1">
    <w:name w:val="Table Grid1"/>
    <w:basedOn w:val="Tablanormal"/>
    <w:next w:val="Tablaconcuadrcula"/>
    <w:uiPriority w:val="59"/>
    <w:rsid w:val="005C1BD3"/>
    <w:pPr>
      <w:spacing w:after="0" w:line="240" w:lineRule="auto"/>
    </w:pPr>
    <w:rPr>
      <w:rFonts w:ascii="HelveticaNeueLT Pro 45 Lt" w:hAnsi="HelveticaNeueLT Pro 45 L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1BD3"/>
    <w:pPr>
      <w:spacing w:before="100" w:beforeAutospacing="1" w:after="100" w:afterAutospacing="1"/>
    </w:pPr>
    <w:rPr>
      <w:rFonts w:ascii="Times New Roman" w:eastAsia="Times New Roman" w:hAnsi="Times New Roman" w:cs="Times New Roman"/>
      <w:sz w:val="24"/>
      <w:szCs w:val="24"/>
      <w:lang w:eastAsia="zh-CN"/>
    </w:rPr>
  </w:style>
  <w:style w:type="character" w:styleId="Hipervnculo">
    <w:name w:val="Hyperlink"/>
    <w:basedOn w:val="Fuentedeprrafopredeter"/>
    <w:uiPriority w:val="99"/>
    <w:unhideWhenUsed/>
    <w:rsid w:val="005C1BD3"/>
    <w:rPr>
      <w:color w:val="0563C1"/>
      <w:u w:val="single"/>
    </w:rPr>
  </w:style>
  <w:style w:type="table" w:styleId="Tablanormal1">
    <w:name w:val="Plain Table 1"/>
    <w:basedOn w:val="Tablanormal"/>
    <w:uiPriority w:val="41"/>
    <w:rsid w:val="005C1B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5C1B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5C1BD3"/>
    <w:rPr>
      <w:sz w:val="16"/>
      <w:szCs w:val="16"/>
    </w:rPr>
  </w:style>
  <w:style w:type="paragraph" w:styleId="Textocomentario">
    <w:name w:val="annotation text"/>
    <w:basedOn w:val="Normal"/>
    <w:link w:val="TextocomentarioCar"/>
    <w:uiPriority w:val="99"/>
    <w:unhideWhenUsed/>
    <w:rsid w:val="005C1BD3"/>
    <w:rPr>
      <w:rFonts w:ascii="HelveticaNeueLT Pro 45 Lt" w:hAnsi="HelveticaNeueLT Pro 45 Lt" w:cs="Arial"/>
      <w:sz w:val="20"/>
      <w:szCs w:val="20"/>
    </w:rPr>
  </w:style>
  <w:style w:type="character" w:customStyle="1" w:styleId="TextocomentarioCar">
    <w:name w:val="Texto comentario Car"/>
    <w:basedOn w:val="Fuentedeprrafopredeter"/>
    <w:link w:val="Textocomentario"/>
    <w:uiPriority w:val="99"/>
    <w:rsid w:val="005C1BD3"/>
    <w:rPr>
      <w:rFonts w:ascii="HelveticaNeueLT Pro 45 Lt" w:hAnsi="HelveticaNeueLT Pro 45 Lt" w:cs="Arial"/>
      <w:sz w:val="20"/>
      <w:szCs w:val="20"/>
    </w:rPr>
  </w:style>
  <w:style w:type="paragraph" w:styleId="Asuntodelcomentario">
    <w:name w:val="annotation subject"/>
    <w:basedOn w:val="Textocomentario"/>
    <w:next w:val="Textocomentario"/>
    <w:link w:val="AsuntodelcomentarioCar"/>
    <w:uiPriority w:val="99"/>
    <w:semiHidden/>
    <w:unhideWhenUsed/>
    <w:rsid w:val="005C1BD3"/>
    <w:rPr>
      <w:b/>
      <w:bCs/>
    </w:rPr>
  </w:style>
  <w:style w:type="character" w:customStyle="1" w:styleId="AsuntodelcomentarioCar">
    <w:name w:val="Asunto del comentario Car"/>
    <w:basedOn w:val="TextocomentarioCar"/>
    <w:link w:val="Asuntodelcomentario"/>
    <w:uiPriority w:val="99"/>
    <w:semiHidden/>
    <w:rsid w:val="005C1BD3"/>
    <w:rPr>
      <w:rFonts w:ascii="HelveticaNeueLT Pro 45 Lt" w:hAnsi="HelveticaNeueLT Pro 45 Lt" w:cs="Arial"/>
      <w:b/>
      <w:bCs/>
      <w:sz w:val="20"/>
      <w:szCs w:val="20"/>
    </w:rPr>
  </w:style>
  <w:style w:type="paragraph" w:styleId="Revisin">
    <w:name w:val="Revision"/>
    <w:hidden/>
    <w:uiPriority w:val="99"/>
    <w:semiHidden/>
    <w:rsid w:val="005C1BD3"/>
    <w:pPr>
      <w:spacing w:after="0" w:line="240" w:lineRule="auto"/>
    </w:pPr>
    <w:rPr>
      <w:rFonts w:ascii="HelveticaNeueLT Pro 45 Lt" w:hAnsi="HelveticaNeueLT Pro 45 Lt" w:cs="Arial"/>
    </w:rPr>
  </w:style>
  <w:style w:type="paragraph" w:styleId="Textonotapie">
    <w:name w:val="footnote text"/>
    <w:basedOn w:val="Normal"/>
    <w:link w:val="TextonotapieCar"/>
    <w:uiPriority w:val="99"/>
    <w:unhideWhenUsed/>
    <w:rsid w:val="005C1BD3"/>
    <w:rPr>
      <w:rFonts w:ascii="HelveticaNeueLT Pro 45 Lt" w:hAnsi="HelveticaNeueLT Pro 45 Lt" w:cs="Arial"/>
      <w:sz w:val="20"/>
      <w:szCs w:val="20"/>
    </w:rPr>
  </w:style>
  <w:style w:type="character" w:customStyle="1" w:styleId="TextonotapieCar">
    <w:name w:val="Texto nota pie Car"/>
    <w:basedOn w:val="Fuentedeprrafopredeter"/>
    <w:link w:val="Textonotapie"/>
    <w:uiPriority w:val="99"/>
    <w:rsid w:val="005C1BD3"/>
    <w:rPr>
      <w:rFonts w:ascii="HelveticaNeueLT Pro 45 Lt" w:hAnsi="HelveticaNeueLT Pro 45 Lt" w:cs="Arial"/>
      <w:sz w:val="20"/>
      <w:szCs w:val="20"/>
    </w:rPr>
  </w:style>
  <w:style w:type="character" w:styleId="Refdenotaalpie">
    <w:name w:val="footnote reference"/>
    <w:basedOn w:val="Fuentedeprrafopredeter"/>
    <w:uiPriority w:val="99"/>
    <w:unhideWhenUsed/>
    <w:rsid w:val="005C1BD3"/>
    <w:rPr>
      <w:vertAlign w:val="superscript"/>
    </w:rPr>
  </w:style>
  <w:style w:type="character" w:customStyle="1" w:styleId="UnresolvedMention1">
    <w:name w:val="Unresolved Mention1"/>
    <w:basedOn w:val="Fuentedeprrafopredeter"/>
    <w:uiPriority w:val="99"/>
    <w:semiHidden/>
    <w:unhideWhenUsed/>
    <w:rsid w:val="005C1BD3"/>
    <w:rPr>
      <w:color w:val="605E5C"/>
      <w:shd w:val="clear" w:color="auto" w:fill="E1DFDD"/>
    </w:rPr>
  </w:style>
  <w:style w:type="paragraph" w:styleId="Listaconvietas">
    <w:name w:val="List Bullet"/>
    <w:basedOn w:val="Normal"/>
    <w:uiPriority w:val="99"/>
    <w:unhideWhenUsed/>
    <w:rsid w:val="005C1BD3"/>
    <w:pPr>
      <w:numPr>
        <w:numId w:val="3"/>
      </w:numPr>
      <w:spacing w:line="264" w:lineRule="auto"/>
      <w:contextualSpacing/>
    </w:pPr>
    <w:rPr>
      <w:rFonts w:ascii="HelveticaNeueLT Pro 45 Lt" w:hAnsi="HelveticaNeueLT Pro 45 Lt" w:cs="Arial"/>
    </w:rPr>
  </w:style>
  <w:style w:type="character" w:customStyle="1" w:styleId="Mention1">
    <w:name w:val="Mention1"/>
    <w:basedOn w:val="Fuentedeprrafopredeter"/>
    <w:uiPriority w:val="99"/>
    <w:unhideWhenUsed/>
    <w:rsid w:val="005C1BD3"/>
    <w:rPr>
      <w:color w:val="2B579A"/>
      <w:shd w:val="clear" w:color="auto" w:fill="E1DFDD"/>
    </w:rPr>
  </w:style>
  <w:style w:type="character" w:styleId="Hipervnculovisitado">
    <w:name w:val="FollowedHyperlink"/>
    <w:basedOn w:val="Fuentedeprrafopredeter"/>
    <w:uiPriority w:val="99"/>
    <w:semiHidden/>
    <w:unhideWhenUsed/>
    <w:rsid w:val="005C1BD3"/>
    <w:rPr>
      <w:color w:val="954F72" w:themeColor="followedHyperlink"/>
      <w:u w:val="single"/>
    </w:rPr>
  </w:style>
  <w:style w:type="paragraph" w:customStyle="1" w:styleId="Default">
    <w:name w:val="Default"/>
    <w:rsid w:val="005C1BD3"/>
    <w:pPr>
      <w:autoSpaceDE w:val="0"/>
      <w:autoSpaceDN w:val="0"/>
      <w:adjustRightInd w:val="0"/>
      <w:spacing w:after="0" w:line="240" w:lineRule="auto"/>
    </w:pPr>
    <w:rPr>
      <w:rFonts w:ascii="Arial" w:hAnsi="Arial" w:cs="Arial"/>
      <w:color w:val="000000"/>
      <w:sz w:val="24"/>
      <w:szCs w:val="24"/>
    </w:rPr>
  </w:style>
  <w:style w:type="paragraph" w:styleId="Continuarlista">
    <w:name w:val="List Continue"/>
    <w:uiPriority w:val="21"/>
    <w:qFormat/>
    <w:rsid w:val="005C1BD3"/>
    <w:pPr>
      <w:numPr>
        <w:numId w:val="14"/>
      </w:numPr>
      <w:spacing w:after="80" w:line="264" w:lineRule="auto"/>
    </w:pPr>
    <w:rPr>
      <w:rFonts w:ascii="Helvetica Neue" w:eastAsia="Helvetica Neue" w:hAnsi="Helvetica Neue" w:cs="Helvetica Neue"/>
    </w:rPr>
  </w:style>
  <w:style w:type="paragraph" w:styleId="Continuarlista2">
    <w:name w:val="List Continue 2"/>
    <w:basedOn w:val="Continuarlista"/>
    <w:uiPriority w:val="21"/>
    <w:qFormat/>
    <w:rsid w:val="005C1BD3"/>
    <w:pPr>
      <w:numPr>
        <w:ilvl w:val="1"/>
      </w:numPr>
    </w:pPr>
  </w:style>
  <w:style w:type="paragraph" w:styleId="Continuarlista3">
    <w:name w:val="List Continue 3"/>
    <w:basedOn w:val="Continuarlista2"/>
    <w:uiPriority w:val="21"/>
    <w:rsid w:val="005C1BD3"/>
    <w:pPr>
      <w:numPr>
        <w:ilvl w:val="2"/>
      </w:numPr>
    </w:pPr>
  </w:style>
  <w:style w:type="paragraph" w:styleId="Continuarlista4">
    <w:name w:val="List Continue 4"/>
    <w:basedOn w:val="Continuarlista3"/>
    <w:uiPriority w:val="21"/>
    <w:unhideWhenUsed/>
    <w:rsid w:val="005C1BD3"/>
    <w:pPr>
      <w:numPr>
        <w:ilvl w:val="3"/>
      </w:numPr>
    </w:pPr>
  </w:style>
  <w:style w:type="paragraph" w:styleId="Continuarlista5">
    <w:name w:val="List Continue 5"/>
    <w:basedOn w:val="Continuarlista4"/>
    <w:uiPriority w:val="21"/>
    <w:unhideWhenUsed/>
    <w:rsid w:val="005C1BD3"/>
    <w:pPr>
      <w:numPr>
        <w:ilvl w:val="4"/>
      </w:numPr>
    </w:pPr>
  </w:style>
  <w:style w:type="paragraph" w:customStyle="1" w:styleId="ListContinue6">
    <w:name w:val="List Continue 6"/>
    <w:basedOn w:val="Continuarlista5"/>
    <w:uiPriority w:val="21"/>
    <w:semiHidden/>
    <w:unhideWhenUsed/>
    <w:rsid w:val="005C1BD3"/>
    <w:pPr>
      <w:numPr>
        <w:ilvl w:val="5"/>
      </w:numPr>
    </w:pPr>
  </w:style>
  <w:style w:type="paragraph" w:customStyle="1" w:styleId="ListContinue7">
    <w:name w:val="List Continue 7"/>
    <w:basedOn w:val="ListContinue6"/>
    <w:uiPriority w:val="21"/>
    <w:semiHidden/>
    <w:unhideWhenUsed/>
    <w:rsid w:val="005C1BD3"/>
    <w:pPr>
      <w:numPr>
        <w:ilvl w:val="6"/>
      </w:numPr>
    </w:pPr>
  </w:style>
  <w:style w:type="paragraph" w:customStyle="1" w:styleId="ListContinue8">
    <w:name w:val="List Continue 8"/>
    <w:basedOn w:val="ListContinue7"/>
    <w:uiPriority w:val="21"/>
    <w:semiHidden/>
    <w:unhideWhenUsed/>
    <w:rsid w:val="005C1BD3"/>
    <w:pPr>
      <w:numPr>
        <w:ilvl w:val="7"/>
      </w:numPr>
    </w:pPr>
  </w:style>
  <w:style w:type="paragraph" w:customStyle="1" w:styleId="ListContinue9">
    <w:name w:val="List Continue 9"/>
    <w:basedOn w:val="ListContinue8"/>
    <w:uiPriority w:val="21"/>
    <w:semiHidden/>
    <w:unhideWhenUsed/>
    <w:rsid w:val="005C1BD3"/>
    <w:pPr>
      <w:numPr>
        <w:ilvl w:val="8"/>
      </w:numPr>
    </w:pPr>
  </w:style>
  <w:style w:type="paragraph" w:styleId="Textonotaalfinal">
    <w:name w:val="endnote text"/>
    <w:basedOn w:val="Normal"/>
    <w:link w:val="TextonotaalfinalCar"/>
    <w:uiPriority w:val="99"/>
    <w:unhideWhenUsed/>
    <w:rsid w:val="005C1BD3"/>
    <w:rPr>
      <w:rFonts w:ascii="HelveticaNeueLT Pro 45 Lt" w:hAnsi="HelveticaNeueLT Pro 45 Lt" w:cs="Arial"/>
      <w:sz w:val="20"/>
      <w:szCs w:val="20"/>
    </w:rPr>
  </w:style>
  <w:style w:type="character" w:customStyle="1" w:styleId="TextonotaalfinalCar">
    <w:name w:val="Texto nota al final Car"/>
    <w:basedOn w:val="Fuentedeprrafopredeter"/>
    <w:link w:val="Textonotaalfinal"/>
    <w:uiPriority w:val="99"/>
    <w:rsid w:val="005C1BD3"/>
    <w:rPr>
      <w:rFonts w:ascii="HelveticaNeueLT Pro 45 Lt" w:hAnsi="HelveticaNeueLT Pro 45 Lt" w:cs="Arial"/>
      <w:sz w:val="20"/>
      <w:szCs w:val="20"/>
    </w:rPr>
  </w:style>
  <w:style w:type="character" w:styleId="Refdenotaalfinal">
    <w:name w:val="endnote reference"/>
    <w:basedOn w:val="Fuentedeprrafopredeter"/>
    <w:uiPriority w:val="99"/>
    <w:semiHidden/>
    <w:unhideWhenUsed/>
    <w:rsid w:val="005C1BD3"/>
    <w:rPr>
      <w:vertAlign w:val="superscript"/>
    </w:rPr>
  </w:style>
  <w:style w:type="paragraph" w:styleId="Listaconnmeros">
    <w:name w:val="List Number"/>
    <w:basedOn w:val="Normal"/>
    <w:uiPriority w:val="20"/>
    <w:unhideWhenUsed/>
    <w:qFormat/>
    <w:rsid w:val="005C1BD3"/>
    <w:pPr>
      <w:numPr>
        <w:numId w:val="16"/>
      </w:numPr>
      <w:contextualSpacing/>
    </w:pPr>
  </w:style>
  <w:style w:type="numbering" w:customStyle="1" w:styleId="NoList2">
    <w:name w:val="No List2"/>
    <w:next w:val="Sinlista"/>
    <w:uiPriority w:val="99"/>
    <w:semiHidden/>
    <w:unhideWhenUsed/>
    <w:rsid w:val="005C1BD3"/>
  </w:style>
  <w:style w:type="paragraph" w:styleId="Listaconnmeros2">
    <w:name w:val="List Number 2"/>
    <w:basedOn w:val="Listaconnmeros"/>
    <w:uiPriority w:val="20"/>
    <w:qFormat/>
    <w:rsid w:val="005C1BD3"/>
    <w:pPr>
      <w:numPr>
        <w:numId w:val="0"/>
      </w:numPr>
      <w:spacing w:after="80" w:line="264" w:lineRule="auto"/>
      <w:ind w:left="1440" w:hanging="360"/>
      <w:contextualSpacing w:val="0"/>
    </w:pPr>
    <w:rPr>
      <w:rFonts w:ascii="Helvetica Neue" w:eastAsia="Helvetica Neue" w:hAnsi="Helvetica Neue" w:cs="Helvetica Neue"/>
    </w:rPr>
  </w:style>
  <w:style w:type="paragraph" w:styleId="Listaconnmeros3">
    <w:name w:val="List Number 3"/>
    <w:basedOn w:val="Listaconvietas3"/>
    <w:uiPriority w:val="20"/>
    <w:rsid w:val="005C1BD3"/>
    <w:pPr>
      <w:tabs>
        <w:tab w:val="num" w:pos="360"/>
      </w:tabs>
      <w:spacing w:after="80"/>
      <w:ind w:left="926"/>
      <w:contextualSpacing w:val="0"/>
    </w:pPr>
    <w:rPr>
      <w:rFonts w:ascii="Helvetica Neue" w:hAnsi="Helvetica Neue" w:cs="Helvetica Neue"/>
    </w:rPr>
  </w:style>
  <w:style w:type="paragraph" w:styleId="Listaconnmeros4">
    <w:name w:val="List Number 4"/>
    <w:basedOn w:val="Listaconnmeros3"/>
    <w:uiPriority w:val="20"/>
    <w:semiHidden/>
    <w:unhideWhenUsed/>
    <w:rsid w:val="005C1BD3"/>
    <w:pPr>
      <w:ind w:left="2880"/>
    </w:pPr>
  </w:style>
  <w:style w:type="paragraph" w:styleId="Listaconnmeros5">
    <w:name w:val="List Number 5"/>
    <w:basedOn w:val="Listaconnmeros4"/>
    <w:uiPriority w:val="20"/>
    <w:semiHidden/>
    <w:unhideWhenUsed/>
    <w:rsid w:val="005C1BD3"/>
    <w:pPr>
      <w:ind w:left="3600"/>
    </w:pPr>
  </w:style>
  <w:style w:type="paragraph" w:customStyle="1" w:styleId="ListNumber6">
    <w:name w:val="List Number 6"/>
    <w:basedOn w:val="Listaconnmeros5"/>
    <w:uiPriority w:val="20"/>
    <w:semiHidden/>
    <w:unhideWhenUsed/>
    <w:rsid w:val="005C1BD3"/>
    <w:pPr>
      <w:ind w:left="4320" w:hanging="180"/>
    </w:pPr>
  </w:style>
  <w:style w:type="paragraph" w:customStyle="1" w:styleId="ListNumber7">
    <w:name w:val="List Number 7"/>
    <w:basedOn w:val="ListNumber6"/>
    <w:uiPriority w:val="20"/>
    <w:semiHidden/>
    <w:unhideWhenUsed/>
    <w:rsid w:val="005C1BD3"/>
    <w:pPr>
      <w:ind w:left="5040" w:hanging="360"/>
    </w:pPr>
  </w:style>
  <w:style w:type="paragraph" w:customStyle="1" w:styleId="ListNumber8">
    <w:name w:val="List Number 8"/>
    <w:basedOn w:val="ListNumber7"/>
    <w:uiPriority w:val="20"/>
    <w:semiHidden/>
    <w:unhideWhenUsed/>
    <w:rsid w:val="005C1BD3"/>
    <w:pPr>
      <w:ind w:left="5760"/>
    </w:pPr>
  </w:style>
  <w:style w:type="paragraph" w:customStyle="1" w:styleId="ListNumber9">
    <w:name w:val="List Number 9"/>
    <w:basedOn w:val="ListNumber8"/>
    <w:uiPriority w:val="20"/>
    <w:semiHidden/>
    <w:unhideWhenUsed/>
    <w:rsid w:val="005C1BD3"/>
    <w:pPr>
      <w:ind w:left="6480" w:hanging="180"/>
    </w:pPr>
  </w:style>
  <w:style w:type="paragraph" w:styleId="Listaconvietas3">
    <w:name w:val="List Bullet 3"/>
    <w:basedOn w:val="Normal"/>
    <w:uiPriority w:val="99"/>
    <w:semiHidden/>
    <w:unhideWhenUsed/>
    <w:rsid w:val="005C1BD3"/>
    <w:pPr>
      <w:spacing w:line="264" w:lineRule="auto"/>
      <w:ind w:left="720" w:hanging="360"/>
      <w:contextualSpacing/>
    </w:pPr>
    <w:rPr>
      <w:rFonts w:ascii="HelveticaNeueLT Pro 45 Lt" w:eastAsia="Helvetica Neue" w:hAnsi="HelveticaNeueLT Pro 45 Lt" w:cs="Arial"/>
    </w:rPr>
  </w:style>
  <w:style w:type="paragraph" w:customStyle="1" w:styleId="ListAlphaLC">
    <w:name w:val="List AlphaLC"/>
    <w:uiPriority w:val="22"/>
    <w:qFormat/>
    <w:rsid w:val="005C1BD3"/>
    <w:pPr>
      <w:numPr>
        <w:numId w:val="18"/>
      </w:numPr>
      <w:spacing w:after="80" w:line="264" w:lineRule="auto"/>
    </w:pPr>
    <w:rPr>
      <w:rFonts w:ascii="Helvetica Neue" w:eastAsia="Helvetica Neue" w:hAnsi="Helvetica Neue" w:cs="Helvetica Neue"/>
    </w:rPr>
  </w:style>
  <w:style w:type="paragraph" w:customStyle="1" w:styleId="ListAlphaLC2">
    <w:name w:val="List AlphaLC 2"/>
    <w:basedOn w:val="ListAlphaLC"/>
    <w:uiPriority w:val="22"/>
    <w:qFormat/>
    <w:rsid w:val="005C1BD3"/>
    <w:pPr>
      <w:numPr>
        <w:ilvl w:val="1"/>
      </w:numPr>
    </w:pPr>
  </w:style>
  <w:style w:type="paragraph" w:customStyle="1" w:styleId="ListAlphaLC3">
    <w:name w:val="List AlphaLC 3"/>
    <w:basedOn w:val="ListAlphaLC2"/>
    <w:uiPriority w:val="22"/>
    <w:rsid w:val="005C1BD3"/>
    <w:pPr>
      <w:numPr>
        <w:ilvl w:val="2"/>
      </w:numPr>
    </w:pPr>
  </w:style>
  <w:style w:type="paragraph" w:customStyle="1" w:styleId="ListAlphaLC4">
    <w:name w:val="List AlphaLC 4"/>
    <w:basedOn w:val="ListAlphaLC3"/>
    <w:uiPriority w:val="22"/>
    <w:unhideWhenUsed/>
    <w:rsid w:val="005C1BD3"/>
    <w:pPr>
      <w:numPr>
        <w:ilvl w:val="3"/>
      </w:numPr>
    </w:pPr>
  </w:style>
  <w:style w:type="paragraph" w:customStyle="1" w:styleId="ListAlphaLC5">
    <w:name w:val="List AlphaLC 5"/>
    <w:basedOn w:val="ListAlphaLC4"/>
    <w:uiPriority w:val="22"/>
    <w:unhideWhenUsed/>
    <w:rsid w:val="005C1BD3"/>
    <w:pPr>
      <w:numPr>
        <w:ilvl w:val="4"/>
      </w:numPr>
    </w:pPr>
  </w:style>
  <w:style w:type="paragraph" w:customStyle="1" w:styleId="ListAlphaLC6">
    <w:name w:val="List AlphaLC 6"/>
    <w:basedOn w:val="ListAlphaLC5"/>
    <w:uiPriority w:val="22"/>
    <w:semiHidden/>
    <w:unhideWhenUsed/>
    <w:rsid w:val="005C1BD3"/>
    <w:pPr>
      <w:numPr>
        <w:ilvl w:val="5"/>
      </w:numPr>
    </w:pPr>
  </w:style>
  <w:style w:type="paragraph" w:customStyle="1" w:styleId="ListAlphaLC7">
    <w:name w:val="List AlphaLC 7"/>
    <w:basedOn w:val="ListAlphaLC6"/>
    <w:uiPriority w:val="22"/>
    <w:semiHidden/>
    <w:unhideWhenUsed/>
    <w:rsid w:val="005C1BD3"/>
    <w:pPr>
      <w:numPr>
        <w:ilvl w:val="6"/>
      </w:numPr>
    </w:pPr>
  </w:style>
  <w:style w:type="paragraph" w:customStyle="1" w:styleId="ListAlphaLC8">
    <w:name w:val="List AlphaLC 8"/>
    <w:basedOn w:val="ListAlphaLC7"/>
    <w:uiPriority w:val="22"/>
    <w:semiHidden/>
    <w:unhideWhenUsed/>
    <w:rsid w:val="005C1BD3"/>
    <w:pPr>
      <w:numPr>
        <w:ilvl w:val="7"/>
      </w:numPr>
    </w:pPr>
  </w:style>
  <w:style w:type="paragraph" w:customStyle="1" w:styleId="ListAlphaLC9">
    <w:name w:val="List AlphaLC 9"/>
    <w:basedOn w:val="ListAlphaLC8"/>
    <w:uiPriority w:val="22"/>
    <w:semiHidden/>
    <w:unhideWhenUsed/>
    <w:rsid w:val="005C1BD3"/>
    <w:pPr>
      <w:numPr>
        <w:ilvl w:val="8"/>
      </w:numPr>
    </w:pPr>
  </w:style>
  <w:style w:type="table" w:customStyle="1" w:styleId="TableGrid2">
    <w:name w:val="Table Grid2"/>
    <w:basedOn w:val="Tablanormal"/>
    <w:next w:val="Tablaconcuadrcula"/>
    <w:uiPriority w:val="39"/>
    <w:rsid w:val="005C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brevtitle">
    <w:name w:val="abbrevtitle"/>
    <w:basedOn w:val="Fuentedeprrafopredeter"/>
    <w:rsid w:val="005C1BD3"/>
  </w:style>
  <w:style w:type="character" w:customStyle="1" w:styleId="volume">
    <w:name w:val="volume"/>
    <w:basedOn w:val="Fuentedeprrafopredeter"/>
    <w:rsid w:val="005C1BD3"/>
  </w:style>
  <w:style w:type="character" w:customStyle="1" w:styleId="articleid">
    <w:name w:val="articleid"/>
    <w:basedOn w:val="Fuentedeprrafopredeter"/>
    <w:rsid w:val="005C1BD3"/>
  </w:style>
  <w:style w:type="character" w:customStyle="1" w:styleId="pagerange">
    <w:name w:val="pagerange"/>
    <w:basedOn w:val="Fuentedeprrafopredeter"/>
    <w:rsid w:val="005C1BD3"/>
  </w:style>
  <w:style w:type="character" w:styleId="Textoennegrita">
    <w:name w:val="Strong"/>
    <w:basedOn w:val="Fuentedeprrafopredeter"/>
    <w:uiPriority w:val="22"/>
    <w:qFormat/>
    <w:rsid w:val="005C1BD3"/>
    <w:rPr>
      <w:b/>
      <w:bCs/>
    </w:rPr>
  </w:style>
  <w:style w:type="paragraph" w:customStyle="1" w:styleId="dcr-o5gy41">
    <w:name w:val="dcr-o5gy41"/>
    <w:basedOn w:val="Normal"/>
    <w:rsid w:val="005C1BD3"/>
    <w:pPr>
      <w:spacing w:before="100" w:beforeAutospacing="1" w:after="100" w:afterAutospacing="1"/>
    </w:pPr>
    <w:rPr>
      <w:rFonts w:ascii="Times New Roman" w:eastAsia="Times New Roman" w:hAnsi="Times New Roman" w:cs="Times New Roman"/>
      <w:sz w:val="24"/>
      <w:szCs w:val="24"/>
      <w:lang w:eastAsia="en-GB"/>
    </w:rPr>
  </w:style>
  <w:style w:type="character" w:styleId="nfasis">
    <w:name w:val="Emphasis"/>
    <w:basedOn w:val="Fuentedeprrafopredeter"/>
    <w:uiPriority w:val="20"/>
    <w:qFormat/>
    <w:rsid w:val="005C1BD3"/>
    <w:rPr>
      <w:i/>
      <w:iCs/>
    </w:rPr>
  </w:style>
  <w:style w:type="paragraph" w:styleId="Textoindependiente">
    <w:name w:val="Body Text"/>
    <w:basedOn w:val="Normal"/>
    <w:link w:val="TextoindependienteCar"/>
    <w:uiPriority w:val="99"/>
    <w:semiHidden/>
    <w:unhideWhenUsed/>
    <w:rsid w:val="00C70FEA"/>
    <w:pPr>
      <w:spacing w:after="120"/>
    </w:pPr>
  </w:style>
  <w:style w:type="character" w:customStyle="1" w:styleId="TextoindependienteCar">
    <w:name w:val="Texto independiente Car"/>
    <w:basedOn w:val="Fuentedeprrafopredeter"/>
    <w:link w:val="Textoindependiente"/>
    <w:uiPriority w:val="99"/>
    <w:semiHidden/>
    <w:rsid w:val="00C70FEA"/>
  </w:style>
  <w:style w:type="table" w:customStyle="1" w:styleId="OWTable">
    <w:name w:val="OW Table"/>
    <w:basedOn w:val="Tablanormal"/>
    <w:uiPriority w:val="99"/>
    <w:rsid w:val="00C70FEA"/>
    <w:pPr>
      <w:spacing w:before="40" w:after="40" w:line="240" w:lineRule="auto"/>
    </w:pPr>
    <w:rPr>
      <w:sz w:val="20"/>
      <w:szCs w:val="20"/>
    </w:rPr>
    <w:tblPr>
      <w:tblBorders>
        <w:bottom w:val="single" w:sz="4" w:space="0" w:color="000000"/>
        <w:insideH w:val="single" w:sz="4" w:space="0" w:color="000000"/>
      </w:tblBorders>
    </w:tblPr>
    <w:tblStylePr w:type="firstRow">
      <w:pPr>
        <w:jc w:val="left"/>
      </w:pPr>
      <w:rPr>
        <w:rFonts w:ascii="Calibri" w:eastAsia="Meiryo" w:hAnsi="Calibri" w:cs="Dubai"/>
        <w:b/>
        <w:bCs/>
        <w:i w:val="0"/>
        <w:iCs w:val="0"/>
        <w:color w:val="auto"/>
        <w:sz w:val="20"/>
      </w:rPr>
      <w:tblPr/>
      <w:tcPr>
        <w:vAlign w:val="bottom"/>
      </w:tcPr>
    </w:tblStylePr>
    <w:tblStylePr w:type="lastRow">
      <w:rPr>
        <w:rFonts w:ascii="Calibri" w:eastAsia="Meiryo" w:hAnsi="Calibri" w:cs="Dubai"/>
        <w:b/>
        <w:bCs/>
        <w:i w:val="0"/>
        <w:iCs w:val="0"/>
      </w:rPr>
      <w:tblPr/>
      <w:tcPr>
        <w:tcBorders>
          <w:bottom w:val="nil"/>
          <w:insideH w:val="nil"/>
        </w:tcBorders>
      </w:tcPr>
    </w:tblStylePr>
    <w:tblStylePr w:type="firstCol">
      <w:rPr>
        <w:b w:val="0"/>
        <w:bCs/>
      </w:rPr>
    </w:tblStylePr>
  </w:style>
  <w:style w:type="numbering" w:customStyle="1" w:styleId="NoList3">
    <w:name w:val="No List3"/>
    <w:next w:val="Sinlista"/>
    <w:uiPriority w:val="99"/>
    <w:semiHidden/>
    <w:unhideWhenUsed/>
    <w:rsid w:val="00C70FEA"/>
  </w:style>
  <w:style w:type="table" w:customStyle="1" w:styleId="TableGrid3">
    <w:name w:val="Table Grid3"/>
    <w:basedOn w:val="Tablanormal"/>
    <w:next w:val="Tablaconcuadrcula"/>
    <w:uiPriority w:val="39"/>
    <w:rsid w:val="00C70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52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526E6C"/>
    <w:rPr>
      <w:rFonts w:ascii="Courier New" w:eastAsia="Times New Roman" w:hAnsi="Courier New" w:cs="Courier New"/>
      <w:sz w:val="20"/>
      <w:szCs w:val="20"/>
      <w:lang w:val="en-US"/>
    </w:rPr>
  </w:style>
  <w:style w:type="character" w:customStyle="1" w:styleId="y2iqfc">
    <w:name w:val="y2iqfc"/>
    <w:basedOn w:val="Fuentedeprrafopredeter"/>
    <w:rsid w:val="0052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1201">
      <w:bodyDiv w:val="1"/>
      <w:marLeft w:val="0"/>
      <w:marRight w:val="0"/>
      <w:marTop w:val="0"/>
      <w:marBottom w:val="0"/>
      <w:divBdr>
        <w:top w:val="none" w:sz="0" w:space="0" w:color="auto"/>
        <w:left w:val="none" w:sz="0" w:space="0" w:color="auto"/>
        <w:bottom w:val="none" w:sz="0" w:space="0" w:color="auto"/>
        <w:right w:val="none" w:sz="0" w:space="0" w:color="auto"/>
      </w:divBdr>
    </w:div>
    <w:div w:id="202987682">
      <w:bodyDiv w:val="1"/>
      <w:marLeft w:val="0"/>
      <w:marRight w:val="0"/>
      <w:marTop w:val="0"/>
      <w:marBottom w:val="0"/>
      <w:divBdr>
        <w:top w:val="none" w:sz="0" w:space="0" w:color="auto"/>
        <w:left w:val="none" w:sz="0" w:space="0" w:color="auto"/>
        <w:bottom w:val="none" w:sz="0" w:space="0" w:color="auto"/>
        <w:right w:val="none" w:sz="0" w:space="0" w:color="auto"/>
      </w:divBdr>
    </w:div>
    <w:div w:id="247422381">
      <w:bodyDiv w:val="1"/>
      <w:marLeft w:val="0"/>
      <w:marRight w:val="0"/>
      <w:marTop w:val="0"/>
      <w:marBottom w:val="0"/>
      <w:divBdr>
        <w:top w:val="none" w:sz="0" w:space="0" w:color="auto"/>
        <w:left w:val="none" w:sz="0" w:space="0" w:color="auto"/>
        <w:bottom w:val="none" w:sz="0" w:space="0" w:color="auto"/>
        <w:right w:val="none" w:sz="0" w:space="0" w:color="auto"/>
      </w:divBdr>
    </w:div>
    <w:div w:id="311952032">
      <w:bodyDiv w:val="1"/>
      <w:marLeft w:val="0"/>
      <w:marRight w:val="0"/>
      <w:marTop w:val="0"/>
      <w:marBottom w:val="0"/>
      <w:divBdr>
        <w:top w:val="none" w:sz="0" w:space="0" w:color="auto"/>
        <w:left w:val="none" w:sz="0" w:space="0" w:color="auto"/>
        <w:bottom w:val="none" w:sz="0" w:space="0" w:color="auto"/>
        <w:right w:val="none" w:sz="0" w:space="0" w:color="auto"/>
      </w:divBdr>
    </w:div>
    <w:div w:id="324355659">
      <w:bodyDiv w:val="1"/>
      <w:marLeft w:val="0"/>
      <w:marRight w:val="0"/>
      <w:marTop w:val="0"/>
      <w:marBottom w:val="0"/>
      <w:divBdr>
        <w:top w:val="none" w:sz="0" w:space="0" w:color="auto"/>
        <w:left w:val="none" w:sz="0" w:space="0" w:color="auto"/>
        <w:bottom w:val="none" w:sz="0" w:space="0" w:color="auto"/>
        <w:right w:val="none" w:sz="0" w:space="0" w:color="auto"/>
      </w:divBdr>
    </w:div>
    <w:div w:id="341665177">
      <w:bodyDiv w:val="1"/>
      <w:marLeft w:val="0"/>
      <w:marRight w:val="0"/>
      <w:marTop w:val="0"/>
      <w:marBottom w:val="0"/>
      <w:divBdr>
        <w:top w:val="none" w:sz="0" w:space="0" w:color="auto"/>
        <w:left w:val="none" w:sz="0" w:space="0" w:color="auto"/>
        <w:bottom w:val="none" w:sz="0" w:space="0" w:color="auto"/>
        <w:right w:val="none" w:sz="0" w:space="0" w:color="auto"/>
      </w:divBdr>
    </w:div>
    <w:div w:id="395132351">
      <w:bodyDiv w:val="1"/>
      <w:marLeft w:val="0"/>
      <w:marRight w:val="0"/>
      <w:marTop w:val="0"/>
      <w:marBottom w:val="0"/>
      <w:divBdr>
        <w:top w:val="none" w:sz="0" w:space="0" w:color="auto"/>
        <w:left w:val="none" w:sz="0" w:space="0" w:color="auto"/>
        <w:bottom w:val="none" w:sz="0" w:space="0" w:color="auto"/>
        <w:right w:val="none" w:sz="0" w:space="0" w:color="auto"/>
      </w:divBdr>
    </w:div>
    <w:div w:id="450708765">
      <w:bodyDiv w:val="1"/>
      <w:marLeft w:val="0"/>
      <w:marRight w:val="0"/>
      <w:marTop w:val="0"/>
      <w:marBottom w:val="0"/>
      <w:divBdr>
        <w:top w:val="none" w:sz="0" w:space="0" w:color="auto"/>
        <w:left w:val="none" w:sz="0" w:space="0" w:color="auto"/>
        <w:bottom w:val="none" w:sz="0" w:space="0" w:color="auto"/>
        <w:right w:val="none" w:sz="0" w:space="0" w:color="auto"/>
      </w:divBdr>
    </w:div>
    <w:div w:id="669794924">
      <w:bodyDiv w:val="1"/>
      <w:marLeft w:val="0"/>
      <w:marRight w:val="0"/>
      <w:marTop w:val="0"/>
      <w:marBottom w:val="0"/>
      <w:divBdr>
        <w:top w:val="none" w:sz="0" w:space="0" w:color="auto"/>
        <w:left w:val="none" w:sz="0" w:space="0" w:color="auto"/>
        <w:bottom w:val="none" w:sz="0" w:space="0" w:color="auto"/>
        <w:right w:val="none" w:sz="0" w:space="0" w:color="auto"/>
      </w:divBdr>
    </w:div>
    <w:div w:id="712730201">
      <w:bodyDiv w:val="1"/>
      <w:marLeft w:val="0"/>
      <w:marRight w:val="0"/>
      <w:marTop w:val="0"/>
      <w:marBottom w:val="0"/>
      <w:divBdr>
        <w:top w:val="none" w:sz="0" w:space="0" w:color="auto"/>
        <w:left w:val="none" w:sz="0" w:space="0" w:color="auto"/>
        <w:bottom w:val="none" w:sz="0" w:space="0" w:color="auto"/>
        <w:right w:val="none" w:sz="0" w:space="0" w:color="auto"/>
      </w:divBdr>
    </w:div>
    <w:div w:id="814178261">
      <w:bodyDiv w:val="1"/>
      <w:marLeft w:val="0"/>
      <w:marRight w:val="0"/>
      <w:marTop w:val="0"/>
      <w:marBottom w:val="0"/>
      <w:divBdr>
        <w:top w:val="none" w:sz="0" w:space="0" w:color="auto"/>
        <w:left w:val="none" w:sz="0" w:space="0" w:color="auto"/>
        <w:bottom w:val="none" w:sz="0" w:space="0" w:color="auto"/>
        <w:right w:val="none" w:sz="0" w:space="0" w:color="auto"/>
      </w:divBdr>
    </w:div>
    <w:div w:id="868375117">
      <w:bodyDiv w:val="1"/>
      <w:marLeft w:val="0"/>
      <w:marRight w:val="0"/>
      <w:marTop w:val="0"/>
      <w:marBottom w:val="0"/>
      <w:divBdr>
        <w:top w:val="none" w:sz="0" w:space="0" w:color="auto"/>
        <w:left w:val="none" w:sz="0" w:space="0" w:color="auto"/>
        <w:bottom w:val="none" w:sz="0" w:space="0" w:color="auto"/>
        <w:right w:val="none" w:sz="0" w:space="0" w:color="auto"/>
      </w:divBdr>
    </w:div>
    <w:div w:id="871111237">
      <w:bodyDiv w:val="1"/>
      <w:marLeft w:val="0"/>
      <w:marRight w:val="0"/>
      <w:marTop w:val="0"/>
      <w:marBottom w:val="0"/>
      <w:divBdr>
        <w:top w:val="none" w:sz="0" w:space="0" w:color="auto"/>
        <w:left w:val="none" w:sz="0" w:space="0" w:color="auto"/>
        <w:bottom w:val="none" w:sz="0" w:space="0" w:color="auto"/>
        <w:right w:val="none" w:sz="0" w:space="0" w:color="auto"/>
      </w:divBdr>
    </w:div>
    <w:div w:id="947661968">
      <w:bodyDiv w:val="1"/>
      <w:marLeft w:val="0"/>
      <w:marRight w:val="0"/>
      <w:marTop w:val="0"/>
      <w:marBottom w:val="0"/>
      <w:divBdr>
        <w:top w:val="none" w:sz="0" w:space="0" w:color="auto"/>
        <w:left w:val="none" w:sz="0" w:space="0" w:color="auto"/>
        <w:bottom w:val="none" w:sz="0" w:space="0" w:color="auto"/>
        <w:right w:val="none" w:sz="0" w:space="0" w:color="auto"/>
      </w:divBdr>
    </w:div>
    <w:div w:id="967854274">
      <w:bodyDiv w:val="1"/>
      <w:marLeft w:val="0"/>
      <w:marRight w:val="0"/>
      <w:marTop w:val="0"/>
      <w:marBottom w:val="0"/>
      <w:divBdr>
        <w:top w:val="none" w:sz="0" w:space="0" w:color="auto"/>
        <w:left w:val="none" w:sz="0" w:space="0" w:color="auto"/>
        <w:bottom w:val="none" w:sz="0" w:space="0" w:color="auto"/>
        <w:right w:val="none" w:sz="0" w:space="0" w:color="auto"/>
      </w:divBdr>
    </w:div>
    <w:div w:id="1209217989">
      <w:bodyDiv w:val="1"/>
      <w:marLeft w:val="0"/>
      <w:marRight w:val="0"/>
      <w:marTop w:val="0"/>
      <w:marBottom w:val="0"/>
      <w:divBdr>
        <w:top w:val="none" w:sz="0" w:space="0" w:color="auto"/>
        <w:left w:val="none" w:sz="0" w:space="0" w:color="auto"/>
        <w:bottom w:val="none" w:sz="0" w:space="0" w:color="auto"/>
        <w:right w:val="none" w:sz="0" w:space="0" w:color="auto"/>
      </w:divBdr>
    </w:div>
    <w:div w:id="1350521109">
      <w:bodyDiv w:val="1"/>
      <w:marLeft w:val="0"/>
      <w:marRight w:val="0"/>
      <w:marTop w:val="0"/>
      <w:marBottom w:val="0"/>
      <w:divBdr>
        <w:top w:val="none" w:sz="0" w:space="0" w:color="auto"/>
        <w:left w:val="none" w:sz="0" w:space="0" w:color="auto"/>
        <w:bottom w:val="none" w:sz="0" w:space="0" w:color="auto"/>
        <w:right w:val="none" w:sz="0" w:space="0" w:color="auto"/>
      </w:divBdr>
    </w:div>
    <w:div w:id="1496215907">
      <w:bodyDiv w:val="1"/>
      <w:marLeft w:val="0"/>
      <w:marRight w:val="0"/>
      <w:marTop w:val="0"/>
      <w:marBottom w:val="0"/>
      <w:divBdr>
        <w:top w:val="none" w:sz="0" w:space="0" w:color="auto"/>
        <w:left w:val="none" w:sz="0" w:space="0" w:color="auto"/>
        <w:bottom w:val="none" w:sz="0" w:space="0" w:color="auto"/>
        <w:right w:val="none" w:sz="0" w:space="0" w:color="auto"/>
      </w:divBdr>
    </w:div>
    <w:div w:id="1908344809">
      <w:bodyDiv w:val="1"/>
      <w:marLeft w:val="0"/>
      <w:marRight w:val="0"/>
      <w:marTop w:val="0"/>
      <w:marBottom w:val="0"/>
      <w:divBdr>
        <w:top w:val="none" w:sz="0" w:space="0" w:color="auto"/>
        <w:left w:val="none" w:sz="0" w:space="0" w:color="auto"/>
        <w:bottom w:val="none" w:sz="0" w:space="0" w:color="auto"/>
        <w:right w:val="none" w:sz="0" w:space="0" w:color="auto"/>
      </w:divBdr>
    </w:div>
    <w:div w:id="19401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2DF35C5ABC31459303B9607D0F9E38" ma:contentTypeVersion="13" ma:contentTypeDescription="Create a new document." ma:contentTypeScope="" ma:versionID="ff5f86c1e271bdbce425e43aa57fe386">
  <xsd:schema xmlns:xsd="http://www.w3.org/2001/XMLSchema" xmlns:xs="http://www.w3.org/2001/XMLSchema" xmlns:p="http://schemas.microsoft.com/office/2006/metadata/properties" xmlns:ns2="2c25f32d-ba88-4f10-ac8d-cba569bd381f" xmlns:ns3="017da49e-8c6f-462e-a791-f1da5c5a9876" targetNamespace="http://schemas.microsoft.com/office/2006/metadata/properties" ma:root="true" ma:fieldsID="9c5d02bc8d7b799f7ea7a25e710fbcdd" ns2:_="" ns3:_="">
    <xsd:import namespace="2c25f32d-ba88-4f10-ac8d-cba569bd381f"/>
    <xsd:import namespace="017da49e-8c6f-462e-a791-f1da5c5a98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32d-ba88-4f10-ac8d-cba569bd3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7da49e-8c6f-462e-a791-f1da5c5a98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BDBEF-74BE-4F5D-8D86-34EB62AB7C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D96B6C-4E39-4281-A1D3-547B2CC7E395}">
  <ds:schemaRefs>
    <ds:schemaRef ds:uri="http://schemas.openxmlformats.org/officeDocument/2006/bibliography"/>
  </ds:schemaRefs>
</ds:datastoreItem>
</file>

<file path=customXml/itemProps3.xml><?xml version="1.0" encoding="utf-8"?>
<ds:datastoreItem xmlns:ds="http://schemas.openxmlformats.org/officeDocument/2006/customXml" ds:itemID="{C3B64A91-3FFA-479B-9044-41CF9FBE444B}">
  <ds:schemaRefs>
    <ds:schemaRef ds:uri="http://schemas.microsoft.com/sharepoint/v3/contenttype/forms"/>
  </ds:schemaRefs>
</ds:datastoreItem>
</file>

<file path=customXml/itemProps4.xml><?xml version="1.0" encoding="utf-8"?>
<ds:datastoreItem xmlns:ds="http://schemas.openxmlformats.org/officeDocument/2006/customXml" ds:itemID="{5DCA876C-BFB1-4DA4-84C0-DFF71DA3C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32d-ba88-4f10-ac8d-cba569bd381f"/>
    <ds:schemaRef ds:uri="017da49e-8c6f-462e-a791-f1da5c5a9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2662</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Kuritzky</dc:creator>
  <cp:keywords/>
  <dc:description/>
  <cp:lastModifiedBy>Ignacio Daniel Propato</cp:lastModifiedBy>
  <cp:revision>26</cp:revision>
  <dcterms:created xsi:type="dcterms:W3CDTF">2022-01-03T17:30:00Z</dcterms:created>
  <dcterms:modified xsi:type="dcterms:W3CDTF">2022-01-10T13:57:00Z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0x0101002D2DF35C5ABC31459303B9607D0F9E38</vt:lpwstr>
  </property>
  <property fmtid="{D5CDD505-2E9C-101B-9397-08002B2CF9AE}" pid="3" name="MSIP_Label_9108d454-5c13-4905-93be-12ec8059c842_Enabled">
    <vt:lpwstr>true</vt:lpwstr>
  </property>
  <property fmtid="{D5CDD505-2E9C-101B-9397-08002B2CF9AE}" pid="4" name="MSIP_Label_9108d454-5c13-4905-93be-12ec8059c842_SetDate">
    <vt:lpwstr>2022-01-10T13:57:25Z</vt:lpwstr>
  </property>
  <property fmtid="{D5CDD505-2E9C-101B-9397-08002B2CF9AE}" pid="5" name="MSIP_Label_9108d454-5c13-4905-93be-12ec8059c842_Method">
    <vt:lpwstr>Privileged</vt:lpwstr>
  </property>
  <property fmtid="{D5CDD505-2E9C-101B-9397-08002B2CF9AE}" pid="6" name="MSIP_Label_9108d454-5c13-4905-93be-12ec8059c842_Name">
    <vt:lpwstr>9108d454-5c13-4905-93be-12ec8059c842</vt:lpwstr>
  </property>
  <property fmtid="{D5CDD505-2E9C-101B-9397-08002B2CF9AE}" pid="7" name="MSIP_Label_9108d454-5c13-4905-93be-12ec8059c842_SiteId">
    <vt:lpwstr>473672ba-cd07-4371-a2ae-788b4c61840e</vt:lpwstr>
  </property>
  <property fmtid="{D5CDD505-2E9C-101B-9397-08002B2CF9AE}" pid="8" name="MSIP_Label_9108d454-5c13-4905-93be-12ec8059c842_ActionId">
    <vt:lpwstr>2f1fbc77-d6ea-456c-bc39-93747f15e29e</vt:lpwstr>
  </property>
  <property fmtid="{D5CDD505-2E9C-101B-9397-08002B2CF9AE}" pid="9" name="MSIP_Label_9108d454-5c13-4905-93be-12ec8059c842_ContentBits">
    <vt:lpwstr>2</vt:lpwstr>
  </property>
</Properties>
</file>